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align>right</wp:align>
                </wp:positionH>
                <wp:positionV relativeFrom="paragraph">
                  <wp:posOffset>-230505</wp:posOffset>
                </wp:positionV>
                <wp:extent cx="1640840" cy="863600"/>
                <wp:effectExtent l="0" t="0" r="0" b="0"/>
                <wp:wrapNone/>
                <wp:docPr id="1" name="Text 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0880" cy="863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90000" rIns="90000" tIns="45000" bIns="4500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8" path="m0,0l-2147483645,0l-2147483645,-2147483646l0,-2147483646xe" fillcolor="white" stroked="f" o:allowincell="f" style="position:absolute;margin-left:369.65pt;margin-top:-18.15pt;width:129.15pt;height:67.95pt;mso-wrap-style:none;v-text-anchor:middle;mso-position-horizontal:right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Arial" w:hAnsi="Arial"/>
          <w:b/>
          <w:sz w:val="22"/>
          <w:szCs w:val="22"/>
        </w:rPr>
        <w:t xml:space="preserve">                                                                                                                   </w:t>
      </w:r>
      <w:r>
        <w:rPr/>
        <w:drawing>
          <wp:inline distT="0" distB="0" distL="0" distR="0">
            <wp:extent cx="2619375" cy="1017270"/>
            <wp:effectExtent l="0" t="0" r="0" b="0"/>
            <wp:docPr id="2" name="Picture 1" descr="H:\FELICITY\Memorial hall\Memorial hall\WILLASTON FINAL ARTWORK\WILLASTON FINAL ARTWORK\WILLASTON LOGO\BLACK LOGO ON WHITE\WILLASTON LOGO 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:\FELICITY\Memorial hall\Memorial hall\WILLASTON FINAL ARTWORK\WILLASTON FINAL ARTWORK\WILLASTON LOGO\BLACK LOGO ON WHITE\WILLASTON LOGO BLACK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firstLine="720" w:left="2160"/>
        <w:rPr/>
      </w:pPr>
      <w:r>
        <w:rPr>
          <w:rFonts w:cs="Arial" w:ascii="Arial" w:hAnsi="Arial"/>
          <w:b/>
          <w:i/>
          <w:sz w:val="18"/>
          <w:szCs w:val="18"/>
        </w:rPr>
        <w:t xml:space="preserve">                 </w:t>
      </w:r>
      <w:r>
        <w:rPr>
          <w:rFonts w:cs="Arial" w:ascii="Arial" w:hAnsi="Arial"/>
          <w:b/>
          <w:i/>
          <w:sz w:val="18"/>
          <w:szCs w:val="18"/>
        </w:rPr>
        <w:t>Charity No 520090</w:t>
      </w:r>
    </w:p>
    <w:p>
      <w:pPr>
        <w:pStyle w:val="Normal"/>
        <w:spacing w:lineRule="auto" w:line="240" w:before="0" w:after="0"/>
        <w:jc w:val="center"/>
        <w:rPr>
          <w:rFonts w:ascii="Copperplate Gothic Bold" w:hAnsi="Copperplate Gothic Bold"/>
          <w:smallCaps/>
          <w:spacing w:val="30"/>
          <w:sz w:val="32"/>
          <w:szCs w:val="32"/>
        </w:rPr>
      </w:pPr>
      <w:r>
        <w:rPr>
          <w:rFonts w:ascii="Copperplate Gothic Bold" w:hAnsi="Copperplate Gothic Bold"/>
          <w:smallCaps/>
          <w:spacing w:val="30"/>
          <w:sz w:val="32"/>
          <w:szCs w:val="32"/>
        </w:rPr>
      </w:r>
    </w:p>
    <w:p>
      <w:pPr>
        <w:pStyle w:val="Normal"/>
        <w:pBdr>
          <w:top w:val="double" w:sz="12" w:space="1" w:color="00000A"/>
        </w:pBd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pBdr>
          <w:top w:val="double" w:sz="12" w:space="1" w:color="00000A"/>
        </w:pBd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hd w:val="clear" w:color="auto" w:fill="FFFFFF"/>
        <w:spacing w:before="180" w:after="180"/>
        <w:rPr>
          <w:rFonts w:ascii="Arial" w:hAnsi="Arial" w:cs="Arial"/>
          <w:color w:val="0B0C0C"/>
          <w:sz w:val="29"/>
          <w:szCs w:val="29"/>
          <w:lang w:eastAsia="en-GB"/>
        </w:rPr>
      </w:pPr>
      <w:r>
        <w:rPr>
          <w:rFonts w:cs="Arial" w:ascii="Arial" w:hAnsi="Arial"/>
          <w:color w:val="0B0C0C"/>
          <w:sz w:val="22"/>
          <w:szCs w:val="22"/>
          <w:lang w:eastAsia="en-GB"/>
        </w:rPr>
        <w:t>WEDDINGS – TERMS &amp; CONDITIONS OF LICENCE AND HIRE</w:t>
      </w:r>
    </w:p>
    <w:p>
      <w:pPr>
        <w:pStyle w:val="Normal"/>
        <w:shd w:val="clear" w:color="auto" w:fill="FFFFFF"/>
        <w:spacing w:before="60" w:after="60"/>
        <w:rPr>
          <w:rFonts w:ascii="Arial" w:hAnsi="Arial" w:cs="Arial"/>
          <w:color w:val="0B0C0C"/>
          <w:sz w:val="22"/>
          <w:szCs w:val="22"/>
          <w:lang w:eastAsia="en-GB"/>
        </w:rPr>
      </w:pPr>
      <w:r>
        <w:rPr>
          <w:rFonts w:cs="Arial" w:ascii="Arial" w:hAnsi="Arial"/>
          <w:color w:val="0B0C0C"/>
          <w:sz w:val="22"/>
          <w:szCs w:val="22"/>
          <w:lang w:eastAsia="en-GB"/>
        </w:rPr>
      </w:r>
    </w:p>
    <w:p>
      <w:pPr>
        <w:pStyle w:val="Normal"/>
        <w:shd w:val="clear" w:color="auto" w:fill="FFFFFF"/>
        <w:spacing w:before="180" w:after="18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color w:val="0B0C0C"/>
          <w:sz w:val="22"/>
          <w:szCs w:val="22"/>
          <w:lang w:eastAsia="en-GB"/>
        </w:rPr>
        <w:t>Please note:</w:t>
      </w:r>
    </w:p>
    <w:p>
      <w:pPr>
        <w:pStyle w:val="Normal"/>
        <w:shd w:val="clear" w:color="auto" w:fill="FFFFFF"/>
        <w:spacing w:before="180" w:after="180"/>
        <w:rPr>
          <w:rFonts w:ascii="Arial" w:hAnsi="Arial" w:cs="Arial"/>
          <w:color w:val="0B0C0C"/>
          <w:sz w:val="36"/>
          <w:szCs w:val="36"/>
          <w:lang w:eastAsia="en-GB"/>
        </w:rPr>
      </w:pPr>
      <w:r>
        <w:rPr>
          <w:rFonts w:cs="Arial" w:ascii="Arial" w:hAnsi="Arial"/>
          <w:color w:val="0B0C0C"/>
          <w:sz w:val="22"/>
          <w:szCs w:val="22"/>
          <w:lang w:eastAsia="en-GB"/>
        </w:rPr>
        <w:t>No food or alcoholic drinks may be sold or consumed in the specified area of the proceedings within a period of one hour before and during the proceedings.</w:t>
      </w:r>
    </w:p>
    <w:p>
      <w:pPr>
        <w:pStyle w:val="Normal"/>
        <w:shd w:val="clear" w:color="auto" w:fill="FFFFFF"/>
        <w:spacing w:before="180" w:after="180"/>
        <w:rPr>
          <w:rFonts w:ascii="Arial" w:hAnsi="Arial" w:cs="Arial"/>
          <w:color w:val="0B0C0C"/>
          <w:sz w:val="29"/>
          <w:szCs w:val="29"/>
          <w:lang w:eastAsia="en-GB"/>
        </w:rPr>
      </w:pPr>
      <w:r>
        <w:rPr>
          <w:rFonts w:cs="Arial" w:ascii="Arial" w:hAnsi="Arial"/>
          <w:color w:val="0B0C0C"/>
          <w:sz w:val="22"/>
          <w:szCs w:val="22"/>
          <w:lang w:eastAsia="en-GB"/>
        </w:rPr>
        <w:t xml:space="preserve">The Hall does not have a licence for the </w:t>
      </w:r>
      <w:r>
        <w:rPr>
          <w:rFonts w:cs="Arial" w:ascii="Arial" w:hAnsi="Arial"/>
          <w:b/>
          <w:bCs/>
          <w:color w:val="0B0C0C"/>
          <w:sz w:val="22"/>
          <w:szCs w:val="22"/>
          <w:lang w:eastAsia="en-GB"/>
        </w:rPr>
        <w:t>sale</w:t>
      </w:r>
      <w:r>
        <w:rPr>
          <w:rFonts w:cs="Arial" w:ascii="Arial" w:hAnsi="Arial"/>
          <w:color w:val="0B0C0C"/>
          <w:sz w:val="22"/>
          <w:szCs w:val="22"/>
          <w:lang w:eastAsia="en-GB"/>
        </w:rPr>
        <w:t xml:space="preserve"> of alcohol. Should you wish to </w:t>
      </w:r>
      <w:r>
        <w:rPr>
          <w:rFonts w:cs="Arial" w:ascii="Arial" w:hAnsi="Arial"/>
          <w:color w:val="0B0C0C"/>
          <w:sz w:val="22"/>
          <w:szCs w:val="22"/>
          <w:lang w:eastAsia="en-GB"/>
        </w:rPr>
        <w:t>sell alcohol,</w:t>
      </w:r>
      <w:r>
        <w:rPr>
          <w:rFonts w:cs="Arial" w:ascii="Arial" w:hAnsi="Arial"/>
          <w:color w:val="0B0C0C"/>
          <w:sz w:val="22"/>
          <w:szCs w:val="22"/>
          <w:lang w:eastAsia="en-GB"/>
        </w:rPr>
        <w:t xml:space="preserve"> you must </w:t>
      </w:r>
      <w:r>
        <w:rPr>
          <w:rFonts w:cs="Arial" w:ascii="Arial" w:hAnsi="Arial"/>
          <w:color w:val="0B0C0C"/>
          <w:sz w:val="22"/>
          <w:szCs w:val="22"/>
          <w:lang w:eastAsia="en-GB"/>
        </w:rPr>
        <w:t>inform us and</w:t>
      </w:r>
      <w:r>
        <w:rPr>
          <w:rFonts w:cs="Arial" w:ascii="Arial" w:hAnsi="Arial"/>
          <w:color w:val="0B0C0C"/>
          <w:sz w:val="22"/>
          <w:szCs w:val="22"/>
          <w:lang w:eastAsia="en-GB"/>
        </w:rPr>
        <w:t xml:space="preserve"> apply for Temporary Event Licence from Cheshire West and Chester Council.</w:t>
      </w:r>
    </w:p>
    <w:p>
      <w:pPr>
        <w:pStyle w:val="Normal"/>
        <w:shd w:val="clear" w:color="auto" w:fill="FFFFFF"/>
        <w:spacing w:before="60" w:after="60"/>
        <w:rPr>
          <w:rFonts w:ascii="Arial" w:hAnsi="Arial" w:cs="Arial"/>
          <w:color w:val="0B0C0C"/>
          <w:sz w:val="22"/>
          <w:szCs w:val="22"/>
          <w:lang w:eastAsia="en-GB"/>
        </w:rPr>
      </w:pPr>
      <w:r>
        <w:rPr>
          <w:rFonts w:cs="Arial" w:ascii="Arial" w:hAnsi="Arial"/>
          <w:color w:val="0B0C0C"/>
          <w:sz w:val="22"/>
          <w:szCs w:val="22"/>
          <w:lang w:eastAsia="en-GB"/>
        </w:rPr>
      </w:r>
    </w:p>
    <w:p>
      <w:pPr>
        <w:pStyle w:val="Normal"/>
        <w:shd w:val="clear" w:color="auto" w:fill="FFFFFF"/>
        <w:spacing w:before="180" w:after="180"/>
        <w:rPr>
          <w:rFonts w:ascii="Arial" w:hAnsi="Arial" w:cs="Arial"/>
          <w:b/>
          <w:color w:val="0B0C0C"/>
          <w:sz w:val="29"/>
          <w:szCs w:val="29"/>
          <w:lang w:eastAsia="en-GB"/>
        </w:rPr>
      </w:pPr>
      <w:r>
        <w:rPr>
          <w:rFonts w:cs="Arial" w:ascii="Arial" w:hAnsi="Arial"/>
          <w:b/>
          <w:color w:val="0B0C0C"/>
          <w:sz w:val="22"/>
          <w:szCs w:val="22"/>
          <w:lang w:eastAsia="en-GB"/>
        </w:rPr>
        <w:t xml:space="preserve">The proceedings: </w:t>
      </w:r>
    </w:p>
    <w:p>
      <w:pPr>
        <w:pStyle w:val="Normal"/>
        <w:shd w:val="clear" w:color="auto" w:fill="FFFFFF"/>
        <w:spacing w:before="180" w:after="180"/>
        <w:rPr>
          <w:rFonts w:ascii="Arial" w:hAnsi="Arial" w:cs="Arial"/>
          <w:color w:val="0B0C0C"/>
          <w:sz w:val="29"/>
          <w:szCs w:val="29"/>
          <w:lang w:eastAsia="en-GB"/>
        </w:rPr>
      </w:pPr>
      <w:r>
        <w:rPr>
          <w:rFonts w:cs="Arial" w:ascii="Arial" w:hAnsi="Arial"/>
          <w:color w:val="0B0C0C"/>
          <w:sz w:val="22"/>
          <w:szCs w:val="22"/>
          <w:lang w:eastAsia="en-GB"/>
        </w:rPr>
        <w:t>May only take place in the specified area</w:t>
      </w:r>
    </w:p>
    <w:p>
      <w:pPr>
        <w:pStyle w:val="Normal"/>
        <w:shd w:val="clear" w:color="auto" w:fill="FFFFFF"/>
        <w:spacing w:before="180" w:after="180"/>
        <w:rPr>
          <w:rFonts w:ascii="Arial" w:hAnsi="Arial" w:cs="Arial"/>
          <w:color w:val="0B0C0C"/>
          <w:sz w:val="29"/>
          <w:szCs w:val="29"/>
          <w:lang w:eastAsia="en-GB"/>
        </w:rPr>
      </w:pPr>
      <w:r>
        <w:rPr>
          <w:rFonts w:cs="Arial" w:ascii="Arial" w:hAnsi="Arial"/>
          <w:color w:val="0B0C0C"/>
          <w:sz w:val="22"/>
          <w:szCs w:val="22"/>
          <w:lang w:eastAsia="en-GB"/>
        </w:rPr>
        <w:t xml:space="preserve">Must not have any religious content (eg music or readings) </w:t>
      </w:r>
    </w:p>
    <w:p>
      <w:pPr>
        <w:pStyle w:val="Normal"/>
        <w:shd w:val="clear" w:color="auto" w:fill="FFFFFF"/>
        <w:spacing w:before="180" w:after="180"/>
        <w:rPr>
          <w:rFonts w:ascii="Arial" w:hAnsi="Arial" w:cs="Arial"/>
          <w:color w:val="0B0C0C"/>
          <w:sz w:val="29"/>
          <w:szCs w:val="29"/>
          <w:lang w:eastAsia="en-GB"/>
        </w:rPr>
      </w:pPr>
      <w:r>
        <w:rPr>
          <w:rFonts w:cs="Arial" w:ascii="Arial" w:hAnsi="Arial"/>
          <w:color w:val="0B0C0C"/>
          <w:sz w:val="22"/>
          <w:szCs w:val="22"/>
          <w:lang w:eastAsia="en-GB"/>
        </w:rPr>
        <w:t>Must be freely open to the public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sectPr>
      <w:type w:val="nextPage"/>
      <w:pgSz w:w="11906" w:h="16838"/>
      <w:pgMar w:left="1134" w:right="794" w:gutter="0" w:header="0" w:top="907" w:footer="0" w:bottom="1440"/>
      <w:pgNumType w:fmt="decimal"/>
      <w:formProt w:val="false"/>
      <w:textDirection w:val="lrTb"/>
      <w:docGrid w:type="default" w:linePitch="240" w:charSpace="18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Copperplate Gothic Bold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spacing w:val="20"/>
      <w:sz w:val="24"/>
    </w:rPr>
  </w:style>
  <w:style w:type="paragraph" w:styleId="Heading2">
    <w:name w:val="Heading 2"/>
    <w:basedOn w:val="Normal"/>
    <w:next w:val="Normal"/>
    <w:qFormat/>
    <w:pPr>
      <w:keepNext w:val="true"/>
      <w:pBdr>
        <w:top w:val="double" w:sz="12" w:space="1" w:color="00000A"/>
      </w:pBdr>
      <w:jc w:val="center"/>
      <w:outlineLvl w:val="1"/>
    </w:pPr>
    <w:rPr>
      <w:b/>
      <w:bCs/>
      <w:sz w:val="24"/>
      <w:u w:val="single"/>
    </w:rPr>
  </w:style>
  <w:style w:type="paragraph" w:styleId="Heading3">
    <w:name w:val="Heading 3"/>
    <w:basedOn w:val="Normal"/>
    <w:next w:val="Normal"/>
    <w:qFormat/>
    <w:pPr>
      <w:keepNext w:val="true"/>
      <w:pBdr>
        <w:top w:val="double" w:sz="12" w:space="1" w:color="00000A"/>
      </w:pBdr>
      <w:jc w:val="center"/>
      <w:outlineLvl w:val="2"/>
    </w:pPr>
    <w:rPr>
      <w:b/>
      <w:bCs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qFormat/>
    <w:rsid w:val="005c5cad"/>
    <w:rPr>
      <w:color w:val="0563C1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pBdr>
        <w:top w:val="double" w:sz="12" w:space="1" w:color="00000A"/>
      </w:pBdr>
    </w:pPr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velopeAddress">
    <w:name w:val="Envelope Address"/>
    <w:basedOn w:val="Normal"/>
    <w:qFormat/>
    <w:pPr>
      <w:ind w:hanging="0" w:left="2880"/>
    </w:pPr>
    <w:rPr>
      <w:rFonts w:ascii="Arial" w:hAnsi="Arial"/>
      <w:sz w:val="28"/>
    </w:rPr>
  </w:style>
  <w:style w:type="paragraph" w:styleId="BodyText2">
    <w:name w:val="Body Text 2"/>
    <w:basedOn w:val="Normal"/>
    <w:qFormat/>
    <w:pPr>
      <w:pBdr>
        <w:top w:val="double" w:sz="12" w:space="1" w:color="00000A"/>
      </w:pBdr>
    </w:pPr>
    <w:rPr>
      <w:sz w:val="22"/>
    </w:rPr>
  </w:style>
  <w:style w:type="paragraph" w:styleId="BalloonText">
    <w:name w:val="Balloon Text"/>
    <w:basedOn w:val="Normal"/>
    <w:semiHidden/>
    <w:qFormat/>
    <w:rsid w:val="007b3b2a"/>
    <w:pPr/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Hall chairman</Template>
  <TotalTime>4</TotalTime>
  <Application>LibreOffice/24.2.5.2$Windows_X86_64 LibreOffice_project/bffef4ea93e59bebbeaf7f431bb02b1a39ee8a59</Application>
  <AppVersion>15.0000</AppVersion>
  <DocSecurity>0</DocSecurity>
  <Pages>1</Pages>
  <Words>102</Words>
  <Characters>474</Characters>
  <CharactersWithSpaces>702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2016-11-14T09:58:00Z</dcterms:created>
  <dc:creator>Kennedy</dc:creator>
  <dc:description/>
  <dc:language>en-GB</dc:language>
  <cp:lastModifiedBy/>
  <cp:lastPrinted>2014-05-28T14:44:00Z</cp:lastPrinted>
  <dcterms:modified xsi:type="dcterms:W3CDTF">2024-10-20T16:27:27Z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