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pPr>
      <w:r>
        <w:rPr/>
        <w:drawing>
          <wp:inline distT="0" distB="0" distL="0" distR="0">
            <wp:extent cx="2619375" cy="1017270"/>
            <wp:effectExtent l="0" t="0" r="0" b="0"/>
            <wp:docPr id="1" name="Picture 1" descr="H:\FELICITY\Memorial hall\Memorial hall\WILLASTON FINAL ARTWORK\WILLASTON FINAL ARTWORK\WILLASTON LOGO\BLACK LOGO ON WHITE\WILLASTON LOGO BLACK.jpg"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FELICITY\Memorial hall\Memorial hall\WILLASTON FINAL ARTWORK\WILLASTON FINAL ARTWORK\WILLASTON LOGO\BLACK LOGO ON WHITE\WILLASTON LOGO BLACK.jpg" title=""/>
                    <pic:cNvPicPr>
                      <a:picLocks noChangeAspect="1" noChangeArrowheads="1"/>
                    </pic:cNvPicPr>
                  </pic:nvPicPr>
                  <pic:blipFill>
                    <a:blip r:embed="rId2"/>
                    <a:stretch>
                      <a:fillRect/>
                    </a:stretch>
                  </pic:blipFill>
                  <pic:spPr bwMode="auto">
                    <a:xfrm>
                      <a:off x="0" y="0"/>
                      <a:ext cx="2619375" cy="1017270"/>
                    </a:xfrm>
                    <a:prstGeom prst="rect">
                      <a:avLst/>
                    </a:prstGeom>
                  </pic:spPr>
                </pic:pic>
              </a:graphicData>
            </a:graphic>
          </wp:inline>
        </w:drawing>
      </w:r>
    </w:p>
    <w:p>
      <w:pPr>
        <w:pStyle w:val="Normal"/>
        <w:ind w:firstLine="720" w:start="2160"/>
        <w:rPr/>
      </w:pPr>
      <w:r>
        <w:rPr>
          <w:rFonts w:cs="Arial" w:ascii="Arial" w:hAnsi="Arial"/>
          <w:b/>
          <w:i/>
          <w:sz w:val="18"/>
          <w:szCs w:val="18"/>
        </w:rPr>
        <w:t xml:space="preserve">                 </w:t>
      </w:r>
      <w:r>
        <w:rPr>
          <w:rFonts w:cs="Arial" w:ascii="Arial" w:hAnsi="Arial"/>
          <w:b/>
          <w:i/>
          <w:sz w:val="18"/>
          <w:szCs w:val="18"/>
        </w:rPr>
        <w:t>Charity No 520090</w:t>
      </w:r>
    </w:p>
    <w:p>
      <w:pPr>
        <w:pStyle w:val="Normal"/>
        <w:spacing w:lineRule="auto" w:line="240" w:before="0" w:after="0"/>
        <w:jc w:val="center"/>
        <w:rPr>
          <w:rFonts w:ascii="Arial" w:hAnsi="Arial"/>
          <w:b/>
          <w:sz w:val="24"/>
          <w:szCs w:val="24"/>
        </w:rPr>
      </w:pPr>
      <w:r>
        <w:rPr>
          <w:rFonts w:ascii="Arial" w:hAnsi="Arial"/>
          <w:b/>
          <w:sz w:val="24"/>
          <w:szCs w:val="24"/>
        </w:rPr>
      </w:r>
    </w:p>
    <w:p>
      <w:pPr>
        <w:pStyle w:val="Normal"/>
        <w:widowControl w:val="false"/>
        <w:spacing w:lineRule="auto" w:line="240" w:before="0" w:after="0"/>
        <w:jc w:val="center"/>
        <w:rPr>
          <w:rFonts w:ascii="Arial" w:hAnsi="Arial" w:cs="Times"/>
          <w:b/>
          <w:bCs/>
          <w:color w:val="353535"/>
          <w:u w:val="single"/>
        </w:rPr>
      </w:pPr>
      <w:r>
        <w:rPr>
          <w:rFonts w:cs="Times" w:ascii="Arial" w:hAnsi="Arial"/>
          <w:b/>
          <w:bCs/>
          <w:color w:val="353535"/>
          <w:u w:val="single"/>
        </w:rPr>
      </w:r>
    </w:p>
    <w:p>
      <w:pPr>
        <w:pStyle w:val="Normal"/>
        <w:widowControl w:val="false"/>
        <w:rPr>
          <w:rFonts w:ascii="Times" w:hAnsi="Times" w:cs="Times"/>
          <w:b/>
          <w:color w:val="353535"/>
          <w:sz w:val="32"/>
          <w:szCs w:val="32"/>
          <w:u w:val="single"/>
        </w:rPr>
      </w:pPr>
      <w:r>
        <w:rPr>
          <w:rFonts w:cs="Times" w:ascii="Arial" w:hAnsi="Arial"/>
          <w:b/>
          <w:bCs/>
          <w:color w:val="353535"/>
          <w:sz w:val="24"/>
          <w:szCs w:val="24"/>
          <w:u w:val="single"/>
        </w:rPr>
        <w:t>Weddings</w:t>
      </w:r>
      <w:r>
        <w:rPr>
          <w:rFonts w:cs="Times" w:ascii="Arial" w:hAnsi="Arial"/>
          <w:b/>
          <w:color w:val="353535"/>
          <w:sz w:val="24"/>
          <w:szCs w:val="24"/>
          <w:u w:val="single"/>
        </w:rPr>
        <w:t>  - Frequently Asked Questions (FAQs)</w:t>
      </w:r>
    </w:p>
    <w:p>
      <w:pPr>
        <w:pStyle w:val="Normal"/>
        <w:widowControl w:val="false"/>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pPr>
      <w:r>
        <w:rPr>
          <w:rFonts w:cs="Times" w:ascii="Arial" w:hAnsi="Arial"/>
          <w:color w:val="353535"/>
          <w:sz w:val="24"/>
          <w:szCs w:val="24"/>
          <w:u w:val="none" w:color="353535"/>
        </w:rPr>
        <w:t>Willaston Memorial Hall is available to hire for weddings. We have a licence which allows you to have both your wedding ceremony and reception at the Hall or you may wish to hire the Hall just for your wedding reception. We hope that the information below will help to answer any questions you may have about hiring the Hall. </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pPr>
      <w:r>
        <w:rPr>
          <w:rFonts w:cs="Times" w:ascii="Arial" w:hAnsi="Arial"/>
          <w:color w:val="353535"/>
          <w:sz w:val="24"/>
          <w:szCs w:val="24"/>
          <w:u w:val="none" w:color="353535"/>
        </w:rPr>
        <w:t xml:space="preserve">For further information, to arrange to visit the Hall </w:t>
      </w:r>
      <w:r>
        <w:rPr>
          <w:rFonts w:cs="Times" w:ascii="Arial" w:hAnsi="Arial"/>
          <w:color w:val="353535"/>
          <w:sz w:val="24"/>
          <w:szCs w:val="24"/>
          <w:u w:val="none" w:color="353535"/>
        </w:rPr>
        <w:t>or to make a booking for your wedding</w:t>
      </w:r>
      <w:r>
        <w:rPr>
          <w:rFonts w:cs="Times" w:ascii="Arial" w:hAnsi="Arial"/>
          <w:color w:val="353535"/>
          <w:sz w:val="24"/>
          <w:szCs w:val="24"/>
          <w:u w:val="none" w:color="353535"/>
        </w:rPr>
        <w:t xml:space="preserve">, please email </w:t>
      </w:r>
      <w:r>
        <w:rPr>
          <w:rFonts w:cs="Times" w:ascii="Arial" w:hAnsi="Arial"/>
          <w:color w:val="353535"/>
          <w:sz w:val="24"/>
          <w:szCs w:val="24"/>
          <w:u w:val="none" w:color="353535"/>
        </w:rPr>
        <w:t xml:space="preserve">the Bookings Secretary on </w:t>
      </w:r>
      <w:hyperlink r:id="rId3">
        <w:r>
          <w:rPr>
            <w:rStyle w:val="Hyperlink"/>
            <w:rFonts w:cs="Times" w:ascii="Arial" w:hAnsi="Arial"/>
            <w:color w:val="386EFF"/>
            <w:sz w:val="24"/>
            <w:szCs w:val="24"/>
            <w:u w:val="single" w:color="386EFF"/>
          </w:rPr>
          <w:t>bookings.memorialhall@gmail.com</w:t>
        </w:r>
      </w:hyperlink>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Times" w:hAnsi="Times" w:cs="Times"/>
          <w:color w:val="353535"/>
          <w:sz w:val="30"/>
          <w:szCs w:val="30"/>
          <w:u w:val="none" w:color="353535"/>
        </w:rPr>
      </w:pPr>
      <w:r>
        <w:rPr>
          <w:rFonts w:cs="Times" w:ascii="Arial" w:hAnsi="Arial"/>
          <w:b/>
          <w:bCs/>
          <w:color w:val="353535"/>
          <w:sz w:val="24"/>
          <w:szCs w:val="24"/>
          <w:u w:val="none" w:color="353535"/>
        </w:rPr>
        <w:t>What does hiring the hall include?</w:t>
      </w:r>
    </w:p>
    <w:p>
      <w:pPr>
        <w:pStyle w:val="Normal"/>
        <w:widowControl w:val="false"/>
        <w:jc w:val="both"/>
        <w:rPr>
          <w:rFonts w:ascii="Times" w:hAnsi="Times" w:cs="Times"/>
          <w:color w:val="353535"/>
          <w:sz w:val="30"/>
          <w:szCs w:val="30"/>
          <w:u w:val="none" w:color="353535"/>
        </w:rPr>
      </w:pPr>
      <w:r>
        <w:rPr>
          <w:rFonts w:cs="Times" w:ascii="Arial" w:hAnsi="Arial"/>
          <w:color w:val="353535"/>
          <w:sz w:val="24"/>
          <w:szCs w:val="24"/>
          <w:u w:val="none" w:color="353535"/>
        </w:rPr>
        <w:t>Hall hire includes full use of the building. This includes the Main Hall (49ft x 23ft), Committee Room (a carpeted room measuring 21ft x 13ft), kitchen (including double oven, fridge freezer, dishwasher, crockery, etc), male, female and accessible toilets and a small garden area to the side of the venue.</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color w:val="353535"/>
          <w:sz w:val="24"/>
          <w:szCs w:val="24"/>
          <w:u w:val="none" w:color="353535"/>
        </w:rPr>
        <w:t>The Hall is equipped with 75 stacking chairs, 40 folding chairs and 25 padded chairs. There are 14 small tables and 16 large tables. Wifi is available as well as a new sound system (installed 2017). A pull-down projector screen is also available for use.</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b/>
          <w:bCs/>
          <w:color w:val="353535"/>
          <w:sz w:val="24"/>
          <w:szCs w:val="24"/>
          <w:u w:val="none" w:color="353535"/>
        </w:rPr>
        <w:t>How many guests can the Hall accommodate?</w:t>
      </w:r>
    </w:p>
    <w:p>
      <w:pPr>
        <w:pStyle w:val="Normal"/>
        <w:widowControl w:val="false"/>
        <w:jc w:val="both"/>
        <w:rPr>
          <w:rFonts w:ascii="Arial" w:hAnsi="Arial"/>
          <w:sz w:val="28"/>
          <w:szCs w:val="28"/>
        </w:rPr>
      </w:pPr>
      <w:r>
        <w:rPr>
          <w:rFonts w:cs="Times" w:ascii="Arial" w:hAnsi="Arial"/>
          <w:color w:val="353535"/>
          <w:sz w:val="24"/>
          <w:szCs w:val="24"/>
          <w:u w:val="none" w:color="353535"/>
        </w:rPr>
        <w:t>The Main Hall can seat a maximum of 100 guests at tables for a wedding breakfast. This number is reduced to 80, if you intend to have dancing while guests are seated at tables.</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b/>
          <w:bCs/>
          <w:color w:val="353535"/>
          <w:sz w:val="24"/>
          <w:szCs w:val="24"/>
          <w:u w:val="none" w:color="353535"/>
        </w:rPr>
        <w:t>How much does it cost to hire the Hall?</w:t>
      </w:r>
    </w:p>
    <w:p>
      <w:pPr>
        <w:pStyle w:val="Normal"/>
        <w:widowControl w:val="false"/>
        <w:spacing w:lineRule="auto" w:line="240" w:before="0" w:after="0"/>
        <w:jc w:val="both"/>
        <w:rPr>
          <w:rFonts w:ascii="Arial" w:hAnsi="Arial"/>
          <w:sz w:val="24"/>
          <w:szCs w:val="24"/>
        </w:rPr>
      </w:pPr>
      <w:r>
        <w:rPr>
          <w:rFonts w:eastAsia="Times New Roman" w:cs="Arial" w:ascii="Arial" w:hAnsi="Arial"/>
          <w:color w:val="000000"/>
          <w:sz w:val="24"/>
          <w:szCs w:val="24"/>
          <w:u w:val="none" w:color="353535"/>
          <w:lang w:eastAsia="en-GB"/>
        </w:rPr>
        <w:t xml:space="preserve">The charge for weddings in £700.  This gives hirers exclusive use of the premises on the day of the wedding, access to the Hall for setting up from 5pm on the day before and up to 10am on the day after for clearing up. </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Times" w:hAnsi="Times" w:cs="Times"/>
          <w:color w:val="353535"/>
          <w:sz w:val="30"/>
          <w:szCs w:val="30"/>
          <w:u w:val="none" w:color="353535"/>
        </w:rPr>
      </w:pPr>
      <w:r>
        <w:rPr>
          <w:rFonts w:cs="Times" w:ascii="Arial" w:hAnsi="Arial"/>
          <w:b/>
          <w:bCs/>
          <w:color w:val="353535"/>
          <w:sz w:val="24"/>
          <w:szCs w:val="24"/>
          <w:u w:val="none" w:color="353535"/>
        </w:rPr>
        <w:t>What time will guests need to leave the venue in the evening?</w:t>
      </w:r>
    </w:p>
    <w:p>
      <w:pPr>
        <w:pStyle w:val="Normal"/>
        <w:widowControl w:val="false"/>
        <w:jc w:val="both"/>
        <w:rPr>
          <w:rFonts w:ascii="Arial" w:hAnsi="Arial"/>
          <w:sz w:val="28"/>
          <w:szCs w:val="28"/>
        </w:rPr>
      </w:pPr>
      <w:r>
        <w:rPr>
          <w:rFonts w:cs="Times" w:ascii="Arial" w:hAnsi="Arial"/>
          <w:color w:val="353535"/>
          <w:sz w:val="24"/>
          <w:szCs w:val="24"/>
          <w:u w:val="none" w:color="353535"/>
        </w:rPr>
        <w:t>Guests will need to leave the building by no later than 11.30pm.</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Times" w:hAnsi="Times" w:cs="Times"/>
          <w:color w:val="353535"/>
          <w:sz w:val="30"/>
          <w:szCs w:val="30"/>
          <w:u w:val="none" w:color="353535"/>
        </w:rPr>
      </w:pPr>
      <w:r>
        <w:rPr>
          <w:rFonts w:cs="Times" w:ascii="Arial" w:hAnsi="Arial"/>
          <w:b/>
          <w:bCs/>
          <w:color w:val="353535"/>
          <w:sz w:val="24"/>
          <w:szCs w:val="24"/>
          <w:u w:val="none" w:color="353535"/>
        </w:rPr>
        <w:t>Are there any designated parking spaces?</w:t>
      </w:r>
    </w:p>
    <w:p>
      <w:pPr>
        <w:pStyle w:val="Normal"/>
        <w:widowControl w:val="false"/>
        <w:jc w:val="both"/>
        <w:rPr>
          <w:rFonts w:ascii="Arial" w:hAnsi="Arial"/>
          <w:sz w:val="28"/>
          <w:szCs w:val="28"/>
        </w:rPr>
      </w:pPr>
      <w:r>
        <w:rPr>
          <w:rFonts w:cs="Times" w:ascii="Arial" w:hAnsi="Arial"/>
          <w:color w:val="353535"/>
          <w:sz w:val="24"/>
          <w:szCs w:val="24"/>
          <w:u w:val="none" w:color="353535"/>
        </w:rPr>
        <w:t>There are two small car parks in the village, one is located at the front of the Hall on the Green and the other is located behind it, with access via Hadlow Road and Buckley Lane. However, as the car parks aren't owned by the Hall, we aren't able to guarantee the availability of spaces. Parking in the lane at the righthand side of the Hall is not allowed.</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b/>
          <w:bCs/>
          <w:color w:val="353535"/>
          <w:sz w:val="24"/>
          <w:szCs w:val="24"/>
          <w:u w:val="none" w:color="353535"/>
        </w:rPr>
        <w:t>Who will clean the Hall after the wedding?</w:t>
      </w:r>
    </w:p>
    <w:p>
      <w:pPr>
        <w:pStyle w:val="Normal"/>
        <w:widowControl w:val="false"/>
        <w:jc w:val="both"/>
        <w:rPr>
          <w:rFonts w:ascii="Arial" w:hAnsi="Arial"/>
          <w:sz w:val="28"/>
          <w:szCs w:val="28"/>
        </w:rPr>
      </w:pPr>
      <w:r>
        <w:rPr>
          <w:rFonts w:cs="Times" w:ascii="Arial" w:hAnsi="Arial"/>
          <w:color w:val="353535"/>
          <w:sz w:val="24"/>
          <w:szCs w:val="24"/>
          <w:u w:val="none" w:color="353535"/>
        </w:rPr>
        <w:t>The Hall is run by a voluntary committee and we aren't able to clean the Hall after events. It is the responsibility of the person hiring the Hall to arrange for it to be returned to its original condition after the event.</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b/>
          <w:bCs/>
          <w:color w:val="353535"/>
          <w:sz w:val="24"/>
          <w:szCs w:val="24"/>
          <w:u w:val="none" w:color="353535"/>
        </w:rPr>
        <w:t>Can I serve alcohol in the Hall?</w:t>
      </w:r>
    </w:p>
    <w:p>
      <w:pPr>
        <w:pStyle w:val="Normal"/>
        <w:widowControl w:val="false"/>
        <w:jc w:val="both"/>
        <w:rPr/>
      </w:pPr>
      <w:r>
        <w:rPr>
          <w:rFonts w:cs="Times" w:ascii="Arial" w:hAnsi="Arial"/>
          <w:color w:val="353535"/>
          <w:sz w:val="24"/>
          <w:szCs w:val="24"/>
          <w:u w:val="none" w:color="353535"/>
        </w:rPr>
        <w:t xml:space="preserve">Yes, but if you would like to </w:t>
      </w:r>
      <w:r>
        <w:rPr>
          <w:rFonts w:cs="Times" w:ascii="Arial" w:hAnsi="Arial"/>
          <w:b/>
          <w:bCs/>
          <w:color w:val="353535"/>
          <w:sz w:val="24"/>
          <w:szCs w:val="24"/>
          <w:u w:val="none" w:color="353535"/>
        </w:rPr>
        <w:t>sell</w:t>
      </w:r>
      <w:r>
        <w:rPr>
          <w:rFonts w:cs="Times" w:ascii="Arial" w:hAnsi="Arial"/>
          <w:color w:val="353535"/>
          <w:sz w:val="24"/>
          <w:szCs w:val="24"/>
          <w:u w:val="none" w:color="353535"/>
        </w:rPr>
        <w:t xml:space="preserve"> alcohol, you will need to tell us and contact Cheshire West and Chester</w:t>
      </w:r>
      <w:bookmarkStart w:id="0" w:name="_GoBack"/>
      <w:bookmarkEnd w:id="0"/>
      <w:r>
        <w:rPr>
          <w:rFonts w:cs="Times" w:ascii="Arial" w:hAnsi="Arial"/>
          <w:color w:val="353535"/>
          <w:sz w:val="24"/>
          <w:szCs w:val="24"/>
          <w:u w:val="none" w:color="353535"/>
        </w:rPr>
        <w:t xml:space="preserve"> Council for a licence and Temporary Event Notice. </w:t>
      </w:r>
      <w:r>
        <w:rPr>
          <w:rFonts w:cs="Times" w:ascii="Arial" w:hAnsi="Arial"/>
          <w:color w:val="353535"/>
          <w:sz w:val="22"/>
          <w:szCs w:val="22"/>
          <w:u w:val="none" w:color="353535"/>
        </w:rPr>
        <w:t>PLEASE SEEK ADVICE FROM THE LICENSING DEPARTMENT AS TO WHAT IS REQUIRED.</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Arial" w:hAnsi="Arial"/>
          <w:sz w:val="28"/>
          <w:szCs w:val="28"/>
        </w:rPr>
      </w:pPr>
      <w:r>
        <w:rPr>
          <w:rFonts w:cs="Times" w:ascii="Arial" w:hAnsi="Arial"/>
          <w:b/>
          <w:bCs/>
          <w:color w:val="353535"/>
          <w:sz w:val="24"/>
          <w:szCs w:val="24"/>
          <w:u w:val="none" w:color="353535"/>
        </w:rPr>
        <w:t>Can I decorate the Hall?</w:t>
      </w:r>
    </w:p>
    <w:p>
      <w:pPr>
        <w:pStyle w:val="Normal"/>
        <w:widowControl w:val="false"/>
        <w:jc w:val="both"/>
        <w:rPr>
          <w:rFonts w:ascii="Arial" w:hAnsi="Arial"/>
          <w:sz w:val="28"/>
          <w:szCs w:val="28"/>
        </w:rPr>
      </w:pPr>
      <w:r>
        <w:rPr>
          <w:rFonts w:cs="Times" w:ascii="Arial" w:hAnsi="Arial"/>
          <w:color w:val="353535"/>
          <w:sz w:val="24"/>
          <w:szCs w:val="24"/>
          <w:u w:val="none" w:color="353535"/>
        </w:rPr>
        <w:t>You are welcome to hang decorations from the beams or the picture rail in the Main Hall but you must not use Blu-Tack, drawing pins or sticky tape on wall surfaces as they cause damage.</w:t>
      </w:r>
    </w:p>
    <w:p>
      <w:pPr>
        <w:pStyle w:val="Normal"/>
        <w:widowControl w:val="false"/>
        <w:jc w:val="both"/>
        <w:rPr>
          <w:rFonts w:ascii="Arial" w:hAnsi="Arial" w:cs="Times"/>
          <w:color w:val="353535"/>
          <w:sz w:val="24"/>
          <w:szCs w:val="24"/>
          <w:u w:val="none" w:color="353535"/>
        </w:rPr>
      </w:pPr>
      <w:r>
        <w:rPr>
          <w:rFonts w:cs="Times" w:ascii="Arial" w:hAnsi="Arial"/>
          <w:color w:val="353535"/>
          <w:sz w:val="24"/>
          <w:szCs w:val="24"/>
          <w:u w:val="none" w:color="353535"/>
        </w:rPr>
      </w:r>
    </w:p>
    <w:p>
      <w:pPr>
        <w:pStyle w:val="Normal"/>
        <w:widowControl w:val="false"/>
        <w:jc w:val="both"/>
        <w:rPr>
          <w:rFonts w:ascii="Times" w:hAnsi="Times" w:cs="Times"/>
          <w:color w:val="353535"/>
          <w:sz w:val="30"/>
          <w:szCs w:val="30"/>
          <w:u w:val="none" w:color="353535"/>
        </w:rPr>
      </w:pPr>
      <w:r>
        <w:rPr>
          <w:rFonts w:cs="Times" w:ascii="Arial" w:hAnsi="Arial"/>
          <w:b/>
          <w:bCs/>
          <w:color w:val="353535"/>
          <w:sz w:val="24"/>
          <w:szCs w:val="24"/>
          <w:u w:val="none" w:color="353535"/>
        </w:rPr>
        <w:t>Will anybody help me to plan the wedding?</w:t>
      </w:r>
    </w:p>
    <w:p>
      <w:pPr>
        <w:pStyle w:val="Normal"/>
        <w:widowControl w:val="false"/>
        <w:jc w:val="both"/>
        <w:rPr/>
      </w:pPr>
      <w:r>
        <w:rPr>
          <w:rFonts w:cs="Times" w:ascii="Arial" w:hAnsi="Arial"/>
          <w:color w:val="353535"/>
          <w:sz w:val="24"/>
          <w:szCs w:val="24"/>
          <w:u w:val="none" w:color="353535"/>
        </w:rPr>
        <w:t>The Hall is run by a voluntary committee and we aren't able to provide a planning service. The hall is ideal for couples looking for a blank canvas on which to design their own wedding. However, we're happy try to answer any questions that you may have along the way. We can also suggest some suppliers that have previously worked on weddings at the Hall.</w:t>
      </w:r>
      <w:r>
        <w:rPr>
          <w:rFonts w:cs="Times" w:ascii="Arial" w:hAnsi="Arial"/>
          <w:color w:val="353535"/>
          <w:sz w:val="28"/>
          <w:szCs w:val="28"/>
          <w:u w:val="none" w:color="353535"/>
        </w:rPr>
        <w:t xml:space="preserve"> </w:t>
      </w:r>
    </w:p>
    <w:p>
      <w:pPr>
        <w:pStyle w:val="Normal"/>
        <w:widowControl w:val="false"/>
        <w:jc w:val="both"/>
        <w:rPr>
          <w:rFonts w:ascii="Arial" w:hAnsi="Arial" w:cs="Times"/>
          <w:b/>
          <w:bCs/>
          <w:color w:val="353535"/>
          <w:sz w:val="28"/>
          <w:szCs w:val="28"/>
          <w:u w:val="none" w:color="353535"/>
        </w:rPr>
      </w:pPr>
      <w:r>
        <w:rPr>
          <w:rFonts w:cs="Times" w:ascii="Arial" w:hAnsi="Arial"/>
          <w:b/>
          <w:bCs/>
          <w:color w:val="353535"/>
          <w:sz w:val="28"/>
          <w:szCs w:val="28"/>
          <w:u w:val="none" w:color="353535"/>
        </w:rPr>
      </w:r>
    </w:p>
    <w:p>
      <w:pPr>
        <w:pStyle w:val="Normal"/>
        <w:widowControl w:val="false"/>
        <w:jc w:val="both"/>
        <w:rPr/>
      </w:pPr>
      <w:r>
        <w:rPr>
          <w:rFonts w:cs="Times" w:ascii="Arial" w:hAnsi="Arial"/>
          <w:b/>
          <w:bCs/>
          <w:color w:val="353535"/>
          <w:sz w:val="22"/>
          <w:szCs w:val="22"/>
          <w:u w:val="none" w:color="353535"/>
        </w:rPr>
        <w:t>IF YOU WANT THE WEDDING CEREMONY TO TAKE PLACE AT THE HALL, YOU MUST, OF COURSE, MAKE ALL THE NECESSARY ARRANGEMENTS WITH THE LOCAL REGISTER OFFICE.</w:t>
      </w:r>
    </w:p>
    <w:p>
      <w:pPr>
        <w:pStyle w:val="Normal"/>
        <w:jc w:val="both"/>
        <w:rPr/>
      </w:pPr>
      <w:r>
        <w:rPr/>
      </w:r>
    </w:p>
    <w:sectPr>
      <w:footerReference w:type="even" r:id="rId4"/>
      <w:footerReference w:type="default" r:id="rId5"/>
      <w:footerReference w:type="first" r:id="rId6"/>
      <w:type w:val="nextPage"/>
      <w:pgSz w:w="12240" w:h="15840"/>
      <w:pgMar w:left="1800" w:right="1800" w:gutter="0" w:header="0" w:top="1440" w:footer="720" w:bottom="144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Lucida Grande">
    <w:charset w:val="00" w:characterSet="windows-1252"/>
    <w:family w:val="roman"/>
    <w:pitch w:val="variable"/>
  </w:font>
  <w:font w:name="Liberation Sans">
    <w:altName w:val="Arial"/>
    <w:charset w:val="00" w:characterSet="windows-1252"/>
    <w:family w:val="roman"/>
    <w:pitch w:val="variable"/>
  </w:font>
  <w:font w:name="Arial">
    <w:charset w:val="00" w:characterSet="windows-1252"/>
    <w:family w:val="roman"/>
    <w:pitch w:val="variable"/>
  </w:font>
  <w:font w:name="Times">
    <w:altName w:val="Times New Roman"/>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5">
              <wp:simplePos x="0" y="0"/>
              <wp:positionH relativeFrom="margin">
                <wp:align>center</wp:align>
              </wp:positionH>
              <wp:positionV relativeFrom="paragraph">
                <wp:posOffset>635</wp:posOffset>
              </wp:positionV>
              <wp:extent cx="91440" cy="177165"/>
              <wp:effectExtent l="0" t="0" r="0" b="0"/>
              <wp:wrapSquare wrapText="largest"/>
              <wp:docPr id="2" name="Frame1"/>
              <a:graphic xmlns:a="http://schemas.openxmlformats.org/drawingml/2006/main">
                <a:graphicData uri="http://schemas.microsoft.com/office/word/2010/wordprocessingShape">
                  <wps:wsp>
                    <wps:cNvSpPr/>
                    <wps:spPr>
                      <a:xfrm>
                        <a:off x="0" y="0"/>
                        <a:ext cx="91440" cy="177120"/>
                      </a:xfrm>
                      <a:prstGeom prst="rect">
                        <a:avLst/>
                      </a:prstGeom>
                      <a:noFill/>
                      <a:ln w="0">
                        <a:noFill/>
                      </a:ln>
                    </wps:spPr>
                    <wps:style>
                      <a:lnRef idx="0"/>
                      <a:fillRef idx="0"/>
                      <a:effectRef idx="0"/>
                      <a:fontRef idx="minor"/>
                    </wps:style>
                    <wps:txb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wps:txbx>
                    <wps:bodyPr lIns="0" rIns="0" tIns="0" bIns="0" anchor="t">
                      <a:spAutoFit/>
                    </wps:bodyPr>
                  </wps:wsp>
                </a:graphicData>
              </a:graphic>
            </wp:anchor>
          </w:drawing>
        </mc:Choice>
        <mc:Fallback>
          <w:pict>
            <v:rect id="shape_0" ID="Frame1" path="m0,0l-2147483645,0l-2147483645,-2147483646l0,-2147483646xe" stroked="f" o:allowincell="f" style="position:absolute;margin-left:212.4pt;margin-top:0.05pt;width:7.15pt;height:13.9pt;mso-wrap-style:square;v-text-anchor:top;mso-position-horizontal:center;mso-position-horizontal-relative:margin">
              <v:fill o:detectmouseclick="t" on="false"/>
              <v:stroke color="#3465a4" joinstyle="round" endcap="flat"/>
              <v:textbo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5">
              <wp:simplePos x="0" y="0"/>
              <wp:positionH relativeFrom="margin">
                <wp:align>center</wp:align>
              </wp:positionH>
              <wp:positionV relativeFrom="paragraph">
                <wp:posOffset>635</wp:posOffset>
              </wp:positionV>
              <wp:extent cx="91440" cy="177165"/>
              <wp:effectExtent l="0" t="0" r="0" b="0"/>
              <wp:wrapSquare wrapText="largest"/>
              <wp:docPr id="3" name="Frame1"/>
              <a:graphic xmlns:a="http://schemas.openxmlformats.org/drawingml/2006/main">
                <a:graphicData uri="http://schemas.microsoft.com/office/word/2010/wordprocessingShape">
                  <wps:wsp>
                    <wps:cNvSpPr/>
                    <wps:spPr>
                      <a:xfrm>
                        <a:off x="0" y="0"/>
                        <a:ext cx="91440" cy="177120"/>
                      </a:xfrm>
                      <a:prstGeom prst="rect">
                        <a:avLst/>
                      </a:prstGeom>
                      <a:noFill/>
                      <a:ln w="0">
                        <a:noFill/>
                      </a:ln>
                    </wps:spPr>
                    <wps:style>
                      <a:lnRef idx="0"/>
                      <a:fillRef idx="0"/>
                      <a:effectRef idx="0"/>
                      <a:fontRef idx="minor"/>
                    </wps:style>
                    <wps:txb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wps:txbx>
                    <wps:bodyPr lIns="0" rIns="0" tIns="0" bIns="0" anchor="t">
                      <a:spAutoFit/>
                    </wps:bodyPr>
                  </wps:wsp>
                </a:graphicData>
              </a:graphic>
            </wp:anchor>
          </w:drawing>
        </mc:Choice>
        <mc:Fallback>
          <w:pict>
            <v:rect id="shape_0" ID="Frame1" path="m0,0l-2147483645,0l-2147483645,-2147483646l0,-2147483646xe" stroked="f" o:allowincell="f" style="position:absolute;margin-left:212.4pt;margin-top:0.05pt;width:7.15pt;height:13.9pt;mso-wrap-style:square;v-text-anchor:top;mso-position-horizontal:center;mso-position-horizontal-relative:margin">
              <v:fill o:detectmouseclick="t" on="false"/>
              <v:stroke color="#3465a4" joinstyle="round" endcap="flat"/>
              <v:textbo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txbxContent>
              </v:textbox>
              <w10:wrap type="square" side="largest"/>
            </v:rect>
          </w:pict>
        </mc:Fallback>
      </mc:AlternateContent>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Cs w:val="24"/>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Cambria" w:hAnsi="Cambria" w:eastAsia="" w:cs="" w:asciiTheme="minorHAnsi" w:cstheme="minorBidi" w:eastAsiaTheme="minorEastAsia" w:hAnsiTheme="minorHAnsi"/>
      <w:color w:val="00000A"/>
      <w:kern w:val="0"/>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404ceb"/>
    <w:rPr/>
  </w:style>
  <w:style w:type="character" w:styleId="PageNumber">
    <w:name w:val="Page Number"/>
    <w:basedOn w:val="DefaultParagraphFont"/>
    <w:uiPriority w:val="99"/>
    <w:semiHidden/>
    <w:unhideWhenUsed/>
    <w:qFormat/>
    <w:rsid w:val="00404ceb"/>
    <w:rPr/>
  </w:style>
  <w:style w:type="character" w:styleId="BalloonTextChar" w:customStyle="1">
    <w:name w:val="Balloon Text Char"/>
    <w:basedOn w:val="DefaultParagraphFont"/>
    <w:link w:val="BalloonText"/>
    <w:uiPriority w:val="99"/>
    <w:semiHidden/>
    <w:qFormat/>
    <w:rsid w:val="00404ceb"/>
    <w:rPr>
      <w:rFonts w:ascii="Lucida Grande" w:hAnsi="Lucida Grande" w:cs="Lucida Grande"/>
      <w:sz w:val="18"/>
      <w:szCs w:val="18"/>
    </w:rPr>
  </w:style>
  <w:style w:type="character" w:styleId="Hyperlink">
    <w:name w:val="Hyperlink"/>
    <w:rPr>
      <w:color w:val="000080"/>
      <w:u w:val="single"/>
      <w:lang w:val="zxx" w:eastAsia="zxx" w:bidi="zxx"/>
    </w:rPr>
  </w:style>
  <w:style w:type="character" w:styleId="FootnoteCharacters">
    <w:name w:val="Footnote Characters"/>
    <w:qFormat/>
    <w:rPr/>
  </w:style>
  <w:style w:type="character" w:styleId="EndnoteCharacters">
    <w:name w:val="Endnote Characters"/>
    <w:qFormat/>
    <w:rPr/>
  </w:style>
  <w:style w:type="character" w:styleId="FollowedHyperlink">
    <w:name w:val="FollowedHyperlink"/>
    <w:rPr>
      <w:color w:val="80000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uiPriority w:val="99"/>
    <w:unhideWhenUsed/>
    <w:rsid w:val="00404ceb"/>
    <w:pPr>
      <w:tabs>
        <w:tab w:val="clear" w:pos="720"/>
        <w:tab w:val="center" w:pos="4320" w:leader="none"/>
        <w:tab w:val="right" w:pos="8640" w:leader="none"/>
      </w:tabs>
    </w:pPr>
    <w:rPr/>
  </w:style>
  <w:style w:type="paragraph" w:styleId="BalloonText">
    <w:name w:val="Balloon Text"/>
    <w:basedOn w:val="Normal"/>
    <w:link w:val="BalloonTextChar"/>
    <w:uiPriority w:val="99"/>
    <w:semiHidden/>
    <w:unhideWhenUsed/>
    <w:qFormat/>
    <w:rsid w:val="00404ceb"/>
    <w:pPr/>
    <w:rPr>
      <w:rFonts w:ascii="Lucida Grande" w:hAnsi="Lucida Grande" w:cs="Lucida Grande"/>
      <w:sz w:val="18"/>
      <w:szCs w:val="18"/>
    </w:rPr>
  </w:style>
  <w:style w:type="paragraph" w:styleId="FrameContents">
    <w:name w:val="Frame Contents"/>
    <w:basedOn w:val="Normal"/>
    <w:qFormat/>
    <w:pPr/>
    <w:rPr/>
  </w:style>
  <w:style w:type="paragraph" w:styleId="ListContents">
    <w:name w:val="List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bookings.memorialhall@gmail.com"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67</TotalTime>
  <Application>LibreOffice/24.2.5.2$Windows_X86_64 LibreOffice_project/bffef4ea93e59bebbeaf7f431bb02b1a39ee8a59</Application>
  <AppVersion>15.0000</AppVersion>
  <Pages>2</Pages>
  <Words>625</Words>
  <Characters>2819</Characters>
  <CharactersWithSpaces>3440</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2018-01-09T16:47:00Z</dcterms:created>
  <dc:creator>Keith Greenfield</dc:creator>
  <dc:description/>
  <dc:language>en-GB</dc:language>
  <cp:lastModifiedBy/>
  <cp:lastPrinted>2021-07-14T21:06:51Z</cp:lastPrinted>
  <dcterms:modified xsi:type="dcterms:W3CDTF">2024-12-08T15:52:19Z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