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80" w:line="240" w:lineRule="auto"/>
        <w:ind w:left="720" w:firstLine="0"/>
        <w:jc w:val="right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2141700</wp:posOffset>
            </wp:positionH>
            <wp:positionV relativeFrom="paragraph">
              <wp:posOffset>247650</wp:posOffset>
            </wp:positionV>
            <wp:extent cx="1444625" cy="606743"/>
            <wp:effectExtent b="0" l="0" r="0" t="0"/>
            <wp:wrapNone/>
            <wp:docPr id="2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23587" l="4364" r="4321" t="19074"/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6067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line="240" w:lineRule="auto"/>
        <w:ind w:left="720" w:firstLine="0"/>
        <w:jc w:val="right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jc w:val="center"/>
        <w:rPr>
          <w:rFonts w:ascii="Quattrocento Sans" w:cs="Quattrocento Sans" w:eastAsia="Quattrocento Sans" w:hAnsi="Quattrocento Sans"/>
          <w:b w:val="1"/>
          <w:bCs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jc w:val="center"/>
        <w:rPr>
          <w:rFonts w:ascii="Quattrocento Sans" w:cs="Quattrocento Sans" w:eastAsia="Quattrocento Sans" w:hAnsi="Quattrocento Sans"/>
          <w:b w:val="1"/>
          <w:bCs w:val="1"/>
          <w:color w:val="000000"/>
          <w:sz w:val="38"/>
          <w:szCs w:val="3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000000"/>
          <w:sz w:val="38"/>
          <w:szCs w:val="38"/>
          <w:rtl w:val="0"/>
        </w:rPr>
        <w:t xml:space="preserve">MUGA Booking Instructions</w:t>
      </w:r>
    </w:p>
    <w:p w:rsidR="00000000" w:rsidDel="00000000" w:rsidP="00000000" w:rsidRDefault="00000000" w:rsidRPr="00000000" w14:paraId="00000005">
      <w:pPr>
        <w:rPr>
          <w:rFonts w:ascii="Quattrocento Sans" w:cs="Quattrocento Sans" w:eastAsia="Quattrocento Sans" w:hAnsi="Quattrocento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There are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three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 ways to book: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Purchase a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Household Annual Pass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 for £30 and get discounted access of £3 a session (up to 4 players) and £15 a session (5 or more players).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One off pay to play via our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Walk-in rates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 of £10 - adults, £5 - under 16s.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For longer term more routine use by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groups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 (form your own) - contact us.</w:t>
      </w:r>
    </w:p>
    <w:p w:rsidR="00000000" w:rsidDel="00000000" w:rsidP="00000000" w:rsidRDefault="00000000" w:rsidRPr="00000000" w14:paraId="0000000A">
      <w:pPr>
        <w:rPr>
          <w:rFonts w:ascii="Quattrocento Sans" w:cs="Quattrocento Sans" w:eastAsia="Quattrocento Sans" w:hAnsi="Quattrocento Sans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314325</wp:posOffset>
            </wp:positionV>
            <wp:extent cx="800100" cy="800100"/>
            <wp:effectExtent b="0" l="0" r="0" t="0"/>
            <wp:wrapSquare wrapText="bothSides" distB="0" distT="0" distL="0" distR="0"/>
            <wp:docPr id="3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Annual Pass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Prices are provided above.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Register on the booking platform via </w:t>
      </w:r>
      <w:hyperlink r:id="rId9">
        <w:r w:rsidDel="00000000" w:rsidR="00000000" w:rsidRPr="00000000">
          <w:rPr>
            <w:rFonts w:ascii="Quattrocento Sans" w:cs="Quattrocento Sans" w:eastAsia="Quattrocento Sans" w:hAnsi="Quattrocento Sans"/>
            <w:b w:val="1"/>
            <w:bCs w:val="1"/>
            <w:sz w:val="24"/>
            <w:szCs w:val="24"/>
            <w:u w:val="single"/>
            <w:rtl w:val="0"/>
          </w:rPr>
          <w:t xml:space="preserve">www.gordonvillage.co.uk</w:t>
        </w:r>
      </w:hyperlink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u w:val="singl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Once registered, go to your own dashboard.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Click membership.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Apply for membership and provide names and email addresses for all relevant persons in your household.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Pay.</w:t>
      </w:r>
    </w:p>
    <w:p w:rsidR="00000000" w:rsidDel="00000000" w:rsidP="00000000" w:rsidRDefault="00000000" w:rsidRPr="00000000" w14:paraId="00000013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Once payment is taken, discounted rates for bookings are available using the term ‘Annual Pass’. </w:t>
      </w:r>
    </w:p>
    <w:p w:rsidR="00000000" w:rsidDel="00000000" w:rsidP="00000000" w:rsidRDefault="00000000" w:rsidRPr="00000000" w14:paraId="00000014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All relevant names and email addresses should be provided for those people in your household to access the same discounted rate.</w:t>
      </w:r>
    </w:p>
    <w:p w:rsidR="00000000" w:rsidDel="00000000" w:rsidP="00000000" w:rsidRDefault="00000000" w:rsidRPr="00000000" w14:paraId="00000015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Please follow the process below to then make a MUGA booking where you can access the relevant rates.</w:t>
      </w:r>
    </w:p>
    <w:p w:rsidR="00000000" w:rsidDel="00000000" w:rsidP="00000000" w:rsidRDefault="00000000" w:rsidRPr="00000000" w14:paraId="00000016">
      <w:pPr>
        <w:rPr>
          <w:rFonts w:ascii="Quattrocento Sans" w:cs="Quattrocento Sans" w:eastAsia="Quattrocento Sans" w:hAnsi="Quattrocento Sans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6"/>
          <w:szCs w:val="36"/>
          <w:rtl w:val="0"/>
        </w:rPr>
        <w:t xml:space="preserve">Walk-in Bookings</w:t>
      </w:r>
    </w:p>
    <w:p w:rsidR="00000000" w:rsidDel="00000000" w:rsidP="00000000" w:rsidRDefault="00000000" w:rsidRPr="00000000" w14:paraId="00000018">
      <w:pPr>
        <w:pStyle w:val="Heading2"/>
        <w:rPr>
          <w:rFonts w:ascii="Quattrocento Sans" w:cs="Quattrocento Sans" w:eastAsia="Quattrocento Sans" w:hAnsi="Quattrocento Sans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000000"/>
          <w:sz w:val="28"/>
          <w:szCs w:val="28"/>
          <w:rtl w:val="0"/>
        </w:rPr>
        <w:t xml:space="preserve">Prices (for hire of the MUGA, not per person)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1 hour - £</w:t>
      </w:r>
      <w:r w:rsidDel="00000000" w:rsidR="00000000" w:rsidRPr="00000000">
        <w:rPr>
          <w:rFonts w:ascii="Quattrocento Sans" w:cs="Quattrocento Sans" w:eastAsia="Quattrocento Sans" w:hAnsi="Quattrocento Sans"/>
          <w:sz w:val="26"/>
          <w:szCs w:val="26"/>
          <w:rtl w:val="0"/>
        </w:rPr>
        <w:t xml:space="preserve">1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0 adults </w:t>
      </w:r>
      <w:r w:rsidDel="00000000" w:rsidR="00000000" w:rsidRPr="00000000">
        <w:rPr>
          <w:rFonts w:ascii="Quattrocento Sans" w:cs="Quattrocento Sans" w:eastAsia="Quattrocento Sans" w:hAnsi="Quattrocento Sans"/>
          <w:sz w:val="26"/>
          <w:szCs w:val="26"/>
          <w:rtl w:val="0"/>
        </w:rPr>
        <w:t xml:space="preserve">(4 players)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6"/>
          <w:szCs w:val="26"/>
          <w:rtl w:val="0"/>
        </w:rPr>
        <w:t xml:space="preserve">1 hour - £5 under 16 (4 players)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sz w:val="26"/>
          <w:szCs w:val="26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6"/>
          <w:szCs w:val="26"/>
          <w:rtl w:val="0"/>
        </w:rPr>
        <w:t xml:space="preserve">1 hour - £30 (5 or more players i.e. 5 aside football)</w:t>
      </w:r>
    </w:p>
    <w:p w:rsidR="00000000" w:rsidDel="00000000" w:rsidP="00000000" w:rsidRDefault="00000000" w:rsidRPr="00000000" w14:paraId="0000001D">
      <w:pPr>
        <w:pStyle w:val="Heading2"/>
        <w:rPr>
          <w:rFonts w:ascii="Quattrocento Sans" w:cs="Quattrocento Sans" w:eastAsia="Quattrocento Sans" w:hAnsi="Quattrocento Sans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>
          <w:rFonts w:ascii="Quattrocento Sans" w:cs="Quattrocento Sans" w:eastAsia="Quattrocento Sans" w:hAnsi="Quattrocento Sans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000000"/>
          <w:sz w:val="28"/>
          <w:szCs w:val="28"/>
          <w:rtl w:val="0"/>
        </w:rPr>
        <w:t xml:space="preserve">Walk-in Booking and Access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4931099</wp:posOffset>
            </wp:positionH>
            <wp:positionV relativeFrom="paragraph">
              <wp:posOffset>171450</wp:posOffset>
            </wp:positionV>
            <wp:extent cx="800100" cy="800100"/>
            <wp:effectExtent b="0" l="0" r="0" t="0"/>
            <wp:wrapSquare wrapText="bothSides" distB="0" distT="0" distL="0" distR="0"/>
            <wp:docPr id="2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1830" w:firstLine="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Routine /occasional bookings can be made online through the booking system available via the village website: </w:t>
      </w:r>
      <w:hyperlink r:id="rId10">
        <w:r w:rsidDel="00000000" w:rsidR="00000000" w:rsidRPr="00000000">
          <w:rPr>
            <w:rFonts w:ascii="Quattrocento Sans" w:cs="Quattrocento Sans" w:eastAsia="Quattrocento Sans" w:hAnsi="Quattrocento Sans"/>
            <w:b w:val="1"/>
            <w:bCs w:val="1"/>
            <w:i w:val="0"/>
            <w:iCs w:val="0"/>
            <w:smallCaps w:val="0"/>
            <w:strike w:val="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www.gordonvillage.co.uk</w:t>
        </w:r>
      </w:hyperlink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93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You will need to make an online payment at the time of booking. In response, lock codes will be provided. This process should only take a few minutes.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The website provides an availability calendar showing existing reservations and available time slots.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80" w:before="280" w:line="240" w:lineRule="auto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507936" cy="1475983"/>
            <wp:effectExtent b="0" l="0" r="0" t="0"/>
            <wp:docPr id="2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24201" l="21386" r="21618" t="50398"/>
                    <a:stretch>
                      <a:fillRect/>
                    </a:stretch>
                  </pic:blipFill>
                  <pic:spPr>
                    <a:xfrm>
                      <a:off x="0" y="0"/>
                      <a:ext cx="5507936" cy="14759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To make a booking, press ‘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Book Now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’ and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choose your preferred day and slot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and follow the online booking process.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4"/>
          <w:szCs w:val="24"/>
          <w:rtl w:val="0"/>
        </w:rPr>
        <w:t xml:space="preserve">Note: N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ew users will have to register with the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This will take you to the underlying booking application page 1. Select ‘Make Booking’ to progress to choosing a slot. There are seven steps in total, but quick to click through once you are familiar.</w:t>
      </w:r>
    </w:p>
    <w:p w:rsidR="00000000" w:rsidDel="00000000" w:rsidP="00000000" w:rsidRDefault="00000000" w:rsidRPr="00000000" w14:paraId="00000026">
      <w:pPr>
        <w:spacing w:after="280" w:before="280" w:line="240" w:lineRule="auto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672013" cy="2740315"/>
            <wp:effectExtent b="0" l="0" r="0" t="0"/>
            <wp:docPr id="2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34121" l="21788" r="24392" t="12897"/>
                    <a:stretch>
                      <a:fillRect/>
                    </a:stretch>
                  </pic:blipFill>
                  <pic:spPr>
                    <a:xfrm>
                      <a:off x="0" y="0"/>
                      <a:ext cx="4672013" cy="27403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4298950</wp:posOffset>
                </wp:positionH>
                <wp:positionV relativeFrom="paragraph">
                  <wp:posOffset>-6349</wp:posOffset>
                </wp:positionV>
                <wp:extent cx="2151063" cy="972222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613788" y="3474248"/>
                          <a:ext cx="1464424" cy="611505"/>
                        </a:xfrm>
                        <a:prstGeom prst="wedgeRoundRectCallout">
                          <a:avLst>
                            <a:gd fmla="val -89299" name="adj1"/>
                            <a:gd fmla="val 45166" name="adj2"/>
                            <a:gd fmla="val 16667" name="adj3"/>
                          </a:avLst>
                        </a:prstGeom>
                        <a:solidFill>
                          <a:srgbClr val="C9DAF8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Ink Free" w:cs="Ink Free" w:eastAsia="Ink Free" w:hAnsi="Ink Fre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This is an example of the booking form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Ink Free" w:cs="Ink Free" w:eastAsia="Ink Free" w:hAnsi="Ink Fre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4298950</wp:posOffset>
                </wp:positionH>
                <wp:positionV relativeFrom="paragraph">
                  <wp:posOffset>-6349</wp:posOffset>
                </wp:positionV>
                <wp:extent cx="2151063" cy="972222"/>
                <wp:effectExtent b="0" l="0" r="0" t="0"/>
                <wp:wrapNone/>
                <wp:docPr id="2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1063" cy="9722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950913</wp:posOffset>
                </wp:positionH>
                <wp:positionV relativeFrom="paragraph">
                  <wp:posOffset>679450</wp:posOffset>
                </wp:positionV>
                <wp:extent cx="931863" cy="20320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02045" y="3756165"/>
                          <a:ext cx="287911" cy="47670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950913</wp:posOffset>
                </wp:positionH>
                <wp:positionV relativeFrom="paragraph">
                  <wp:posOffset>679450</wp:posOffset>
                </wp:positionV>
                <wp:extent cx="931863" cy="203200"/>
                <wp:effectExtent b="0" l="0" r="0" t="0"/>
                <wp:wrapNone/>
                <wp:docPr id="2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1863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hoose the booking group that best applies (if you have 4 or less players or more than 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hoose your preferred slot. Step 3 is if you choose multiple slots.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381625" cy="4695825"/>
            <wp:effectExtent b="0" l="0" r="0" t="0"/>
            <wp:docPr id="2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695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3946525</wp:posOffset>
                </wp:positionH>
                <wp:positionV relativeFrom="paragraph">
                  <wp:posOffset>350601</wp:posOffset>
                </wp:positionV>
                <wp:extent cx="2222500" cy="69850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71650" y="3464700"/>
                          <a:ext cx="1748700" cy="630600"/>
                        </a:xfrm>
                        <a:prstGeom prst="wedgeRoundRectCallout">
                          <a:avLst>
                            <a:gd fmla="val -89299" name="adj1"/>
                            <a:gd fmla="val 45166" name="adj2"/>
                            <a:gd fmla="val 16667" name="adj3"/>
                          </a:avLst>
                        </a:prstGeom>
                        <a:solidFill>
                          <a:srgbClr val="C9DAF8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9.0000820159912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Ink Free" w:cs="Ink Free" w:eastAsia="Ink Free" w:hAnsi="Ink Fre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 date can be changed by clicking it.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3946525</wp:posOffset>
                </wp:positionH>
                <wp:positionV relativeFrom="paragraph">
                  <wp:posOffset>350601</wp:posOffset>
                </wp:positionV>
                <wp:extent cx="2222500" cy="698500"/>
                <wp:effectExtent b="0" l="0" r="0" t="0"/>
                <wp:wrapNone/>
                <wp:docPr id="2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698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922101</wp:posOffset>
                </wp:positionV>
                <wp:extent cx="936625" cy="3651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00341" y="3640111"/>
                          <a:ext cx="491319" cy="279779"/>
                        </a:xfrm>
                        <a:prstGeom prst="ellipse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922101</wp:posOffset>
                </wp:positionV>
                <wp:extent cx="936625" cy="365125"/>
                <wp:effectExtent b="0" l="0" r="0" t="0"/>
                <wp:wrapNone/>
                <wp:docPr id="2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625" cy="365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4451350</wp:posOffset>
                </wp:positionH>
                <wp:positionV relativeFrom="paragraph">
                  <wp:posOffset>2827101</wp:posOffset>
                </wp:positionV>
                <wp:extent cx="1655763" cy="60325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11900" y="3435450"/>
                          <a:ext cx="1468200" cy="689100"/>
                        </a:xfrm>
                        <a:prstGeom prst="wedgeRoundRectCallout">
                          <a:avLst>
                            <a:gd fmla="val -88299" name="adj1"/>
                            <a:gd fmla="val 52860" name="adj2"/>
                            <a:gd fmla="val 16667" name="adj3"/>
                          </a:avLst>
                        </a:prstGeom>
                        <a:solidFill>
                          <a:srgbClr val="C9DAF8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Select your preferred slot.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4451350</wp:posOffset>
                </wp:positionH>
                <wp:positionV relativeFrom="paragraph">
                  <wp:posOffset>2827101</wp:posOffset>
                </wp:positionV>
                <wp:extent cx="1655763" cy="603250"/>
                <wp:effectExtent b="0" l="0" r="0" t="0"/>
                <wp:wrapNone/>
                <wp:docPr id="2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5763" cy="603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provide supplementary information e.g. what sport are you playing – which helps 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ccept T&amp;Cs and privacy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ake payment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eceive booking confirmation with pin code information and invoice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Quattrocento Sans" w:cs="Quattrocento Sans" w:eastAsia="Quattrocento Sans" w:hAnsi="Quattrocento Sans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Quattrocento Sans" w:cs="Quattrocento Sans" w:eastAsia="Quattrocento Sans" w:hAnsi="Quattrocento Sans"/>
          <w:b w:val="1"/>
          <w:bCs w:val="1"/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8"/>
          <w:szCs w:val="28"/>
          <w:rtl w:val="0"/>
        </w:rPr>
        <w:t xml:space="preserve">Help and Assistance</w:t>
      </w:r>
    </w:p>
    <w:p w:rsidR="00000000" w:rsidDel="00000000" w:rsidP="00000000" w:rsidRDefault="00000000" w:rsidRPr="00000000" w14:paraId="0000003E">
      <w:pPr>
        <w:rPr>
          <w:rFonts w:ascii="Quattrocento Sans" w:cs="Quattrocento Sans" w:eastAsia="Quattrocento Sans" w:hAnsi="Quattrocento San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80" w:before="280" w:line="240" w:lineRule="auto"/>
        <w:jc w:val="center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Please contact us at </w:t>
      </w:r>
      <w:hyperlink r:id="rId15">
        <w:r w:rsidDel="00000000" w:rsidR="00000000" w:rsidRPr="00000000">
          <w:rPr>
            <w:rFonts w:ascii="Quattrocento Sans" w:cs="Quattrocento Sans" w:eastAsia="Quattrocento Sans" w:hAnsi="Quattrocento Sans"/>
            <w:sz w:val="28"/>
            <w:szCs w:val="28"/>
            <w:u w:val="single"/>
            <w:rtl w:val="0"/>
          </w:rPr>
          <w:t xml:space="preserve">facilities@gordonvillage.co.uk</w:t>
        </w:r>
      </w:hyperlink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 or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u w:val="single"/>
          <w:rtl w:val="0"/>
        </w:rPr>
        <w:t xml:space="preserve">gordoncommunitysportsfield@gmail.com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431.99999999999994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Strong">
    <w:name w:val="Strong"/>
    <w:basedOn w:val="DefaultParagraphFont"/>
    <w:uiPriority w:val="22"/>
    <w:qFormat w:val="1"/>
    <w:rsid w:val="008B730B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8B730B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8B730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CA431A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 w:val="1"/>
    <w:rsid w:val="00CA431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431A"/>
  </w:style>
  <w:style w:type="paragraph" w:styleId="Footer">
    <w:name w:val="footer"/>
    <w:basedOn w:val="Normal"/>
    <w:link w:val="FooterChar"/>
    <w:uiPriority w:val="99"/>
    <w:unhideWhenUsed w:val="1"/>
    <w:rsid w:val="00CA431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431A"/>
  </w:style>
  <w:style w:type="character" w:styleId="Heading3Char" w:customStyle="1">
    <w:name w:val="Heading 3 Char"/>
    <w:basedOn w:val="DefaultParagraphFont"/>
    <w:link w:val="Heading3"/>
    <w:uiPriority w:val="9"/>
    <w:rsid w:val="00866051"/>
    <w:rPr>
      <w:rFonts w:ascii="Times New Roman" w:cs="Times New Roman" w:eastAsia="Times New Roman" w:hAnsi="Times New Roman"/>
      <w:b w:val="1"/>
      <w:bCs w:val="1"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 w:val="1"/>
    <w:rsid w:val="0086605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 w:val="1"/>
    <w:rsid w:val="00F16B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16B9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://www.gordonvillage.co.uk" TargetMode="External"/><Relationship Id="rId13" Type="http://schemas.openxmlformats.org/officeDocument/2006/relationships/image" Target="media/image8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gordonvillage.co.uk" TargetMode="External"/><Relationship Id="rId15" Type="http://schemas.openxmlformats.org/officeDocument/2006/relationships/hyperlink" Target="mailto:facilities@gordonvillage.co.uk" TargetMode="External"/><Relationship Id="rId14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HHxda4mCFAC/7BXnEouNCrtXCQ==">CgMxLjA4AHIhMTN4d0pzTG41U1RsaVJqNk5zTkdYcUtPOU5Qd292aFpw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2026-08-11T13:55:00Z</dcterms:created>
  <dc:creator>David Shannon</dc:creator>
</cp:coreProperties>
</file>