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D9812A" w14:textId="77777777" w:rsidR="00707A3D" w:rsidRPr="00707A3D" w:rsidRDefault="00707A3D" w:rsidP="00707A3D">
      <w:pPr>
        <w:jc w:val="center"/>
        <w:rPr>
          <w:rFonts w:ascii="Aptos" w:eastAsia="Times New Roman" w:hAnsi="Aptos" w:cs="Aldhabi"/>
          <w:b/>
          <w:bCs/>
          <w:color w:val="222222"/>
          <w:sz w:val="32"/>
          <w:szCs w:val="32"/>
          <w:lang w:eastAsia="en-GB"/>
        </w:rPr>
      </w:pPr>
      <w:r w:rsidRPr="00707A3D">
        <w:rPr>
          <w:rFonts w:ascii="Aptos" w:eastAsia="Times New Roman" w:hAnsi="Aptos" w:cs="Aldhabi"/>
          <w:b/>
          <w:bCs/>
          <w:color w:val="222222"/>
          <w:sz w:val="32"/>
          <w:szCs w:val="32"/>
          <w:lang w:eastAsia="en-GB"/>
        </w:rPr>
        <w:t>Bilbrough Village Hall Financial Reserves Policy</w:t>
      </w:r>
    </w:p>
    <w:p w14:paraId="4E3D0BC3" w14:textId="77777777" w:rsidR="00707A3D" w:rsidRPr="00707A3D" w:rsidRDefault="00707A3D" w:rsidP="00707A3D">
      <w:pPr>
        <w:rPr>
          <w:rFonts w:ascii="Aptos" w:eastAsia="Times New Roman" w:hAnsi="Aptos" w:cs="Aldhabi"/>
          <w:color w:val="222222"/>
          <w:sz w:val="24"/>
          <w:szCs w:val="24"/>
          <w:lang w:eastAsia="en-GB"/>
        </w:rPr>
      </w:pPr>
    </w:p>
    <w:p w14:paraId="5834CA80" w14:textId="12620D01" w:rsidR="00707A3D" w:rsidRPr="00707A3D" w:rsidRDefault="00707A3D" w:rsidP="00707A3D">
      <w:pPr>
        <w:rPr>
          <w:rFonts w:ascii="Aptos" w:eastAsia="Times New Roman" w:hAnsi="Aptos" w:cs="Aldhabi"/>
          <w:b/>
          <w:bCs/>
          <w:color w:val="222222"/>
          <w:sz w:val="24"/>
          <w:szCs w:val="24"/>
          <w:lang w:eastAsia="en-GB"/>
        </w:rPr>
      </w:pPr>
      <w:r w:rsidRPr="00707A3D">
        <w:rPr>
          <w:rFonts w:ascii="Aptos" w:eastAsia="Times New Roman" w:hAnsi="Aptos" w:cs="Aldhabi"/>
          <w:b/>
          <w:bCs/>
          <w:color w:val="222222"/>
          <w:sz w:val="24"/>
          <w:szCs w:val="24"/>
          <w:lang w:eastAsia="en-GB"/>
        </w:rPr>
        <w:t>Approved:                    April 2026</w:t>
      </w:r>
      <w:r w:rsidRPr="00707A3D">
        <w:rPr>
          <w:rFonts w:ascii="Aptos" w:eastAsia="Times New Roman" w:hAnsi="Aptos" w:cs="Aldhabi"/>
          <w:b/>
          <w:bCs/>
          <w:color w:val="222222"/>
          <w:sz w:val="24"/>
          <w:szCs w:val="24"/>
          <w:lang w:eastAsia="en-GB"/>
        </w:rPr>
        <w:br/>
      </w:r>
      <w:r w:rsidRPr="00707A3D">
        <w:rPr>
          <w:rFonts w:ascii="Aptos" w:eastAsia="Times New Roman" w:hAnsi="Aptos" w:cs="Aldhabi"/>
          <w:b/>
          <w:bCs/>
          <w:color w:val="222222"/>
          <w:sz w:val="24"/>
          <w:szCs w:val="24"/>
          <w:lang w:eastAsia="en-GB"/>
        </w:rPr>
        <w:t>Review Date:              April 2027</w:t>
      </w:r>
      <w:r w:rsidRPr="00707A3D">
        <w:rPr>
          <w:rFonts w:ascii="Aptos" w:eastAsia="Times New Roman" w:hAnsi="Aptos" w:cs="Aldhabi"/>
          <w:b/>
          <w:bCs/>
          <w:color w:val="222222"/>
          <w:sz w:val="24"/>
          <w:szCs w:val="24"/>
          <w:lang w:eastAsia="en-GB"/>
        </w:rPr>
        <w:br/>
      </w:r>
      <w:r w:rsidRPr="00707A3D">
        <w:rPr>
          <w:rFonts w:ascii="Aptos" w:eastAsia="Times New Roman" w:hAnsi="Aptos" w:cs="Aldhabi"/>
          <w:b/>
          <w:bCs/>
          <w:color w:val="222222"/>
          <w:sz w:val="24"/>
          <w:szCs w:val="24"/>
          <w:lang w:eastAsia="en-GB"/>
        </w:rPr>
        <w:t>Charity number:       1116903 soon to become CIO Charity Number 1208906</w:t>
      </w:r>
      <w:r w:rsidRPr="00707A3D">
        <w:rPr>
          <w:rFonts w:ascii="Aptos" w:eastAsia="Times New Roman" w:hAnsi="Aptos" w:cs="Aldhabi"/>
          <w:b/>
          <w:bCs/>
          <w:color w:val="222222"/>
          <w:sz w:val="24"/>
          <w:szCs w:val="24"/>
          <w:lang w:eastAsia="en-GB"/>
        </w:rPr>
        <w:br/>
      </w:r>
      <w:r w:rsidRPr="00707A3D">
        <w:rPr>
          <w:rFonts w:ascii="Aptos" w:eastAsia="Times New Roman" w:hAnsi="Aptos" w:cs="Aldhabi"/>
          <w:b/>
          <w:bCs/>
          <w:color w:val="222222"/>
          <w:sz w:val="24"/>
          <w:szCs w:val="24"/>
          <w:lang w:eastAsia="en-GB"/>
        </w:rPr>
        <w:t>Responsible Person (as defined by the Regulatory Reform (Fire Safety) Order 2005):</w:t>
      </w:r>
      <w:r w:rsidRPr="00707A3D">
        <w:rPr>
          <w:rFonts w:ascii="Aptos" w:eastAsia="Times New Roman" w:hAnsi="Aptos" w:cs="Aldhabi"/>
          <w:b/>
          <w:bCs/>
          <w:color w:val="222222"/>
          <w:sz w:val="24"/>
          <w:szCs w:val="24"/>
          <w:lang w:eastAsia="en-GB"/>
        </w:rPr>
        <w:t xml:space="preserve"> </w:t>
      </w:r>
      <w:r w:rsidRPr="00707A3D">
        <w:rPr>
          <w:rFonts w:ascii="Aptos" w:eastAsia="Times New Roman" w:hAnsi="Aptos" w:cs="Aldhabi"/>
          <w:b/>
          <w:bCs/>
          <w:color w:val="222222"/>
          <w:sz w:val="24"/>
          <w:szCs w:val="24"/>
          <w:lang w:eastAsia="en-GB"/>
        </w:rPr>
        <w:t>Bilbrough Village Hall Trustee Committee</w:t>
      </w:r>
    </w:p>
    <w:p w14:paraId="2B4FD170" w14:textId="568A4ABD" w:rsidR="00707A3D" w:rsidRPr="00707A3D" w:rsidRDefault="00707A3D" w:rsidP="00707A3D">
      <w:pPr>
        <w:rPr>
          <w:rFonts w:ascii="Aptos" w:eastAsia="Times New Roman" w:hAnsi="Aptos" w:cs="Aldhabi"/>
          <w:color w:val="222222"/>
          <w:sz w:val="24"/>
          <w:szCs w:val="24"/>
          <w:lang w:eastAsia="en-GB"/>
        </w:rPr>
      </w:pPr>
      <w:r w:rsidRPr="00707A3D">
        <w:rPr>
          <w:rFonts w:ascii="Aptos" w:eastAsia="Times New Roman" w:hAnsi="Aptos" w:cs="Aldhabi"/>
          <w:color w:val="222222"/>
          <w:sz w:val="24"/>
          <w:szCs w:val="24"/>
          <w:lang w:eastAsia="en-GB"/>
        </w:rPr>
        <w:t>This policy sets out the approach to maintaining financial reserves for Bilbrough Village Hall. It applies to the Trustee Committee and forms part of the charity’s overall financial management and forward planning.</w:t>
      </w:r>
    </w:p>
    <w:p w14:paraId="30227F32" w14:textId="544B103A" w:rsidR="00707A3D" w:rsidRPr="00707A3D" w:rsidRDefault="00707A3D" w:rsidP="00707A3D">
      <w:pPr>
        <w:rPr>
          <w:rFonts w:ascii="Aptos" w:eastAsia="Times New Roman" w:hAnsi="Aptos" w:cs="Aldhabi"/>
          <w:color w:val="222222"/>
          <w:sz w:val="24"/>
          <w:szCs w:val="24"/>
          <w:lang w:eastAsia="en-GB"/>
        </w:rPr>
      </w:pPr>
      <w:r w:rsidRPr="00707A3D">
        <w:rPr>
          <w:rFonts w:ascii="Aptos" w:eastAsia="Times New Roman" w:hAnsi="Aptos" w:cs="Aldhabi"/>
          <w:color w:val="222222"/>
          <w:sz w:val="24"/>
          <w:szCs w:val="24"/>
          <w:lang w:eastAsia="en-GB"/>
        </w:rPr>
        <w:t xml:space="preserve">The Trustee Committee recognises that maintaining an appropriate level of reserves is essential to ensure the ongoing sustainability of the Village Hall. The Hall currently operates at an approximate annual deficit of </w:t>
      </w:r>
      <w:r>
        <w:rPr>
          <w:rFonts w:ascii="Aptos" w:eastAsia="Times New Roman" w:hAnsi="Aptos" w:cs="Aldhabi"/>
          <w:color w:val="222222"/>
          <w:sz w:val="24"/>
          <w:szCs w:val="24"/>
          <w:lang w:eastAsia="en-GB"/>
        </w:rPr>
        <w:t xml:space="preserve">around </w:t>
      </w:r>
      <w:r w:rsidRPr="00707A3D">
        <w:rPr>
          <w:rFonts w:ascii="Aptos" w:eastAsia="Times New Roman" w:hAnsi="Aptos" w:cs="Aldhabi"/>
          <w:color w:val="222222"/>
          <w:sz w:val="24"/>
          <w:szCs w:val="24"/>
          <w:lang w:eastAsia="en-GB"/>
        </w:rPr>
        <w:t xml:space="preserve">£3,000 (including </w:t>
      </w:r>
      <w:r>
        <w:rPr>
          <w:rFonts w:ascii="Aptos" w:eastAsia="Times New Roman" w:hAnsi="Aptos" w:cs="Aldhabi"/>
          <w:color w:val="222222"/>
          <w:sz w:val="24"/>
          <w:szCs w:val="24"/>
          <w:lang w:eastAsia="en-GB"/>
        </w:rPr>
        <w:t xml:space="preserve">reasonable </w:t>
      </w:r>
      <w:r w:rsidRPr="00707A3D">
        <w:rPr>
          <w:rFonts w:ascii="Aptos" w:eastAsia="Times New Roman" w:hAnsi="Aptos" w:cs="Aldhabi"/>
          <w:color w:val="222222"/>
          <w:sz w:val="24"/>
          <w:szCs w:val="24"/>
          <w:lang w:eastAsia="en-GB"/>
        </w:rPr>
        <w:t>maintenance costs), which exposes it to financial risk from unexpected expenditure and fluctuations in income. Plans are in place to increase income over time to achieve at least a break-even position.</w:t>
      </w:r>
    </w:p>
    <w:p w14:paraId="75B0BCB4" w14:textId="77777777" w:rsidR="00707A3D" w:rsidRPr="00707A3D" w:rsidRDefault="00707A3D" w:rsidP="00707A3D">
      <w:pPr>
        <w:rPr>
          <w:rFonts w:ascii="Aptos" w:eastAsia="Times New Roman" w:hAnsi="Aptos" w:cs="Aldhabi"/>
          <w:color w:val="222222"/>
          <w:sz w:val="24"/>
          <w:szCs w:val="24"/>
          <w:lang w:eastAsia="en-GB"/>
        </w:rPr>
      </w:pPr>
      <w:r w:rsidRPr="00707A3D">
        <w:rPr>
          <w:rFonts w:ascii="Aptos" w:eastAsia="Times New Roman" w:hAnsi="Aptos" w:cs="Aldhabi"/>
          <w:color w:val="222222"/>
          <w:sz w:val="24"/>
          <w:szCs w:val="24"/>
          <w:lang w:eastAsia="en-GB"/>
        </w:rPr>
        <w:t>The development of this policy has been informed by previous external funding, including COVID-19 support grants from the local council and a grant from the UK Shared Prosperity Fund for kitchen and toilet renovation works.</w:t>
      </w:r>
    </w:p>
    <w:p w14:paraId="7AED07CE" w14:textId="77777777" w:rsidR="00707A3D" w:rsidRDefault="00707A3D" w:rsidP="00707A3D">
      <w:pPr>
        <w:rPr>
          <w:rFonts w:ascii="Aptos" w:eastAsia="Times New Roman" w:hAnsi="Aptos" w:cs="Aldhabi"/>
          <w:b/>
          <w:bCs/>
          <w:color w:val="222222"/>
          <w:sz w:val="24"/>
          <w:szCs w:val="24"/>
          <w:lang w:eastAsia="en-GB"/>
        </w:rPr>
      </w:pPr>
    </w:p>
    <w:p w14:paraId="0BB366A0" w14:textId="4663BA40" w:rsidR="00707A3D" w:rsidRPr="00707A3D" w:rsidRDefault="00707A3D" w:rsidP="00707A3D">
      <w:pPr>
        <w:rPr>
          <w:rFonts w:ascii="Aptos" w:eastAsia="Times New Roman" w:hAnsi="Aptos" w:cs="Aldhabi"/>
          <w:b/>
          <w:bCs/>
          <w:color w:val="222222"/>
          <w:sz w:val="24"/>
          <w:szCs w:val="24"/>
          <w:lang w:eastAsia="en-GB"/>
        </w:rPr>
      </w:pPr>
      <w:r w:rsidRPr="00707A3D">
        <w:rPr>
          <w:rFonts w:ascii="Aptos" w:eastAsia="Times New Roman" w:hAnsi="Aptos" w:cs="Aldhabi"/>
          <w:b/>
          <w:bCs/>
          <w:color w:val="222222"/>
          <w:sz w:val="24"/>
          <w:szCs w:val="24"/>
          <w:lang w:eastAsia="en-GB"/>
        </w:rPr>
        <w:t>Purpose of Reserves</w:t>
      </w:r>
    </w:p>
    <w:p w14:paraId="25D4EE8A" w14:textId="5EBA653F" w:rsidR="00707A3D" w:rsidRPr="00707A3D" w:rsidRDefault="00707A3D" w:rsidP="00707A3D">
      <w:pPr>
        <w:rPr>
          <w:rFonts w:ascii="Aptos" w:eastAsia="Times New Roman" w:hAnsi="Aptos" w:cs="Aldhabi"/>
          <w:color w:val="222222"/>
          <w:sz w:val="24"/>
          <w:szCs w:val="24"/>
          <w:lang w:eastAsia="en-GB"/>
        </w:rPr>
      </w:pPr>
      <w:r w:rsidRPr="00707A3D">
        <w:rPr>
          <w:rFonts w:ascii="Aptos" w:eastAsia="Times New Roman" w:hAnsi="Aptos" w:cs="Aldhabi"/>
          <w:color w:val="222222"/>
          <w:sz w:val="24"/>
          <w:szCs w:val="24"/>
          <w:lang w:eastAsia="en-GB"/>
        </w:rPr>
        <w:t>The purpose of maintaining reserves is to build financial resilience while ensuring that funds are used effectively in furtherance of the charity’s objectives.</w:t>
      </w:r>
    </w:p>
    <w:p w14:paraId="74CFFBB9" w14:textId="77777777" w:rsidR="00707A3D" w:rsidRPr="00707A3D" w:rsidRDefault="00707A3D" w:rsidP="00707A3D">
      <w:pPr>
        <w:rPr>
          <w:rFonts w:ascii="Aptos" w:eastAsia="Times New Roman" w:hAnsi="Aptos" w:cs="Aldhabi"/>
          <w:color w:val="222222"/>
          <w:sz w:val="24"/>
          <w:szCs w:val="24"/>
          <w:lang w:eastAsia="en-GB"/>
        </w:rPr>
      </w:pPr>
      <w:r w:rsidRPr="00707A3D">
        <w:rPr>
          <w:rFonts w:ascii="Aptos" w:eastAsia="Times New Roman" w:hAnsi="Aptos" w:cs="Aldhabi"/>
          <w:color w:val="222222"/>
          <w:sz w:val="24"/>
          <w:szCs w:val="24"/>
          <w:lang w:eastAsia="en-GB"/>
        </w:rPr>
        <w:t>The Trustee Committee aims to balance the following considerations:</w:t>
      </w:r>
    </w:p>
    <w:p w14:paraId="69F8CF02" w14:textId="77777777" w:rsidR="00707A3D" w:rsidRPr="00707A3D" w:rsidRDefault="00707A3D" w:rsidP="00707A3D">
      <w:pPr>
        <w:numPr>
          <w:ilvl w:val="0"/>
          <w:numId w:val="5"/>
        </w:numPr>
        <w:rPr>
          <w:rFonts w:ascii="Aptos" w:eastAsia="Times New Roman" w:hAnsi="Aptos" w:cs="Aldhabi"/>
          <w:color w:val="222222"/>
          <w:sz w:val="24"/>
          <w:szCs w:val="24"/>
          <w:lang w:eastAsia="en-GB"/>
        </w:rPr>
      </w:pPr>
      <w:r w:rsidRPr="00707A3D">
        <w:rPr>
          <w:rFonts w:ascii="Aptos" w:eastAsia="Times New Roman" w:hAnsi="Aptos" w:cs="Aldhabi"/>
          <w:color w:val="222222"/>
          <w:sz w:val="24"/>
          <w:szCs w:val="24"/>
          <w:lang w:eastAsia="en-GB"/>
        </w:rPr>
        <w:t>Holding excessive reserves may unnecessarily restrict the use of funds and risk reputational concern if significant balances remain unused without justification</w:t>
      </w:r>
    </w:p>
    <w:p w14:paraId="092A61A9" w14:textId="77777777" w:rsidR="00707A3D" w:rsidRPr="00707A3D" w:rsidRDefault="00707A3D" w:rsidP="00707A3D">
      <w:pPr>
        <w:numPr>
          <w:ilvl w:val="0"/>
          <w:numId w:val="5"/>
        </w:numPr>
        <w:rPr>
          <w:rFonts w:ascii="Aptos" w:eastAsia="Times New Roman" w:hAnsi="Aptos" w:cs="Aldhabi"/>
          <w:color w:val="222222"/>
          <w:sz w:val="24"/>
          <w:szCs w:val="24"/>
          <w:lang w:eastAsia="en-GB"/>
        </w:rPr>
      </w:pPr>
      <w:r w:rsidRPr="00707A3D">
        <w:rPr>
          <w:rFonts w:ascii="Aptos" w:eastAsia="Times New Roman" w:hAnsi="Aptos" w:cs="Aldhabi"/>
          <w:color w:val="222222"/>
          <w:sz w:val="24"/>
          <w:szCs w:val="24"/>
          <w:lang w:eastAsia="en-GB"/>
        </w:rPr>
        <w:t>Holding insufficient reserves may jeopardise the charity’s ability to continue its activities</w:t>
      </w:r>
    </w:p>
    <w:p w14:paraId="61564A0D" w14:textId="77777777" w:rsidR="00707A3D" w:rsidRDefault="00707A3D" w:rsidP="00707A3D">
      <w:pPr>
        <w:rPr>
          <w:rFonts w:ascii="Aptos" w:eastAsia="Times New Roman" w:hAnsi="Aptos" w:cs="Aldhabi"/>
          <w:b/>
          <w:bCs/>
          <w:color w:val="222222"/>
          <w:sz w:val="24"/>
          <w:szCs w:val="24"/>
          <w:lang w:eastAsia="en-GB"/>
        </w:rPr>
      </w:pPr>
    </w:p>
    <w:p w14:paraId="7A1898E9" w14:textId="32076910" w:rsidR="00707A3D" w:rsidRPr="00707A3D" w:rsidRDefault="00707A3D" w:rsidP="00707A3D">
      <w:pPr>
        <w:rPr>
          <w:rFonts w:ascii="Aptos" w:eastAsia="Times New Roman" w:hAnsi="Aptos" w:cs="Aldhabi"/>
          <w:b/>
          <w:bCs/>
          <w:color w:val="222222"/>
          <w:sz w:val="24"/>
          <w:szCs w:val="24"/>
          <w:lang w:eastAsia="en-GB"/>
        </w:rPr>
      </w:pPr>
      <w:r w:rsidRPr="00707A3D">
        <w:rPr>
          <w:rFonts w:ascii="Aptos" w:eastAsia="Times New Roman" w:hAnsi="Aptos" w:cs="Aldhabi"/>
          <w:b/>
          <w:bCs/>
          <w:color w:val="222222"/>
          <w:sz w:val="24"/>
          <w:szCs w:val="24"/>
          <w:lang w:eastAsia="en-GB"/>
        </w:rPr>
        <w:t>Risk Considerations</w:t>
      </w:r>
    </w:p>
    <w:p w14:paraId="1CAF1955" w14:textId="77777777" w:rsidR="00707A3D" w:rsidRPr="00707A3D" w:rsidRDefault="00707A3D" w:rsidP="00707A3D">
      <w:pPr>
        <w:rPr>
          <w:rFonts w:ascii="Aptos" w:eastAsia="Times New Roman" w:hAnsi="Aptos" w:cs="Aldhabi"/>
          <w:color w:val="222222"/>
          <w:sz w:val="24"/>
          <w:szCs w:val="24"/>
          <w:lang w:eastAsia="en-GB"/>
        </w:rPr>
      </w:pPr>
      <w:r w:rsidRPr="00707A3D">
        <w:rPr>
          <w:rFonts w:ascii="Aptos" w:eastAsia="Times New Roman" w:hAnsi="Aptos" w:cs="Aldhabi"/>
          <w:color w:val="222222"/>
          <w:sz w:val="24"/>
          <w:szCs w:val="24"/>
          <w:lang w:eastAsia="en-GB"/>
        </w:rPr>
        <w:t xml:space="preserve">In determining the appropriate level of reserves, the Trustee Committee </w:t>
      </w:r>
      <w:proofErr w:type="gramStart"/>
      <w:r w:rsidRPr="00707A3D">
        <w:rPr>
          <w:rFonts w:ascii="Aptos" w:eastAsia="Times New Roman" w:hAnsi="Aptos" w:cs="Aldhabi"/>
          <w:color w:val="222222"/>
          <w:sz w:val="24"/>
          <w:szCs w:val="24"/>
          <w:lang w:eastAsia="en-GB"/>
        </w:rPr>
        <w:t>takes into account</w:t>
      </w:r>
      <w:proofErr w:type="gramEnd"/>
      <w:r w:rsidRPr="00707A3D">
        <w:rPr>
          <w:rFonts w:ascii="Aptos" w:eastAsia="Times New Roman" w:hAnsi="Aptos" w:cs="Aldhabi"/>
          <w:color w:val="222222"/>
          <w:sz w:val="24"/>
          <w:szCs w:val="24"/>
          <w:lang w:eastAsia="en-GB"/>
        </w:rPr>
        <w:t>:</w:t>
      </w:r>
    </w:p>
    <w:p w14:paraId="046BA0EF" w14:textId="77777777" w:rsidR="00707A3D" w:rsidRPr="00707A3D" w:rsidRDefault="00707A3D" w:rsidP="00707A3D">
      <w:pPr>
        <w:numPr>
          <w:ilvl w:val="0"/>
          <w:numId w:val="6"/>
        </w:numPr>
        <w:rPr>
          <w:rFonts w:ascii="Aptos" w:eastAsia="Times New Roman" w:hAnsi="Aptos" w:cs="Aldhabi"/>
          <w:color w:val="222222"/>
          <w:sz w:val="24"/>
          <w:szCs w:val="24"/>
          <w:lang w:eastAsia="en-GB"/>
        </w:rPr>
      </w:pPr>
      <w:r w:rsidRPr="00707A3D">
        <w:rPr>
          <w:rFonts w:ascii="Aptos" w:eastAsia="Times New Roman" w:hAnsi="Aptos" w:cs="Aldhabi"/>
          <w:color w:val="222222"/>
          <w:sz w:val="24"/>
          <w:szCs w:val="24"/>
          <w:lang w:eastAsia="en-GB"/>
        </w:rPr>
        <w:t>The risk of unforeseen emergencies and day-to-day operational costs</w:t>
      </w:r>
    </w:p>
    <w:p w14:paraId="30099624" w14:textId="77777777" w:rsidR="00707A3D" w:rsidRPr="00707A3D" w:rsidRDefault="00707A3D" w:rsidP="00707A3D">
      <w:pPr>
        <w:numPr>
          <w:ilvl w:val="0"/>
          <w:numId w:val="6"/>
        </w:numPr>
        <w:rPr>
          <w:rFonts w:ascii="Aptos" w:eastAsia="Times New Roman" w:hAnsi="Aptos" w:cs="Aldhabi"/>
          <w:color w:val="222222"/>
          <w:sz w:val="24"/>
          <w:szCs w:val="24"/>
          <w:lang w:eastAsia="en-GB"/>
        </w:rPr>
      </w:pPr>
      <w:r w:rsidRPr="00707A3D">
        <w:rPr>
          <w:rFonts w:ascii="Aptos" w:eastAsia="Times New Roman" w:hAnsi="Aptos" w:cs="Aldhabi"/>
          <w:color w:val="222222"/>
          <w:sz w:val="24"/>
          <w:szCs w:val="24"/>
          <w:lang w:eastAsia="en-GB"/>
        </w:rPr>
        <w:t>The potential unavailability of future grant funding</w:t>
      </w:r>
    </w:p>
    <w:p w14:paraId="7AD1A815" w14:textId="77777777" w:rsidR="00707A3D" w:rsidRPr="00707A3D" w:rsidRDefault="00707A3D" w:rsidP="00707A3D">
      <w:pPr>
        <w:numPr>
          <w:ilvl w:val="0"/>
          <w:numId w:val="6"/>
        </w:numPr>
        <w:rPr>
          <w:rFonts w:ascii="Aptos" w:eastAsia="Times New Roman" w:hAnsi="Aptos" w:cs="Aldhabi"/>
          <w:color w:val="222222"/>
          <w:sz w:val="24"/>
          <w:szCs w:val="24"/>
          <w:lang w:eastAsia="en-GB"/>
        </w:rPr>
      </w:pPr>
      <w:r w:rsidRPr="00707A3D">
        <w:rPr>
          <w:rFonts w:ascii="Aptos" w:eastAsia="Times New Roman" w:hAnsi="Aptos" w:cs="Aldhabi"/>
          <w:color w:val="222222"/>
          <w:sz w:val="24"/>
          <w:szCs w:val="24"/>
          <w:lang w:eastAsia="en-GB"/>
        </w:rPr>
        <w:lastRenderedPageBreak/>
        <w:t>Planned commitments or projects that cannot be funded from future income alone</w:t>
      </w:r>
    </w:p>
    <w:p w14:paraId="582A38FF" w14:textId="77777777" w:rsidR="00707A3D" w:rsidRPr="00707A3D" w:rsidRDefault="00707A3D" w:rsidP="00707A3D">
      <w:pPr>
        <w:numPr>
          <w:ilvl w:val="0"/>
          <w:numId w:val="6"/>
        </w:numPr>
        <w:rPr>
          <w:rFonts w:ascii="Aptos" w:eastAsia="Times New Roman" w:hAnsi="Aptos" w:cs="Aldhabi"/>
          <w:color w:val="222222"/>
          <w:sz w:val="24"/>
          <w:szCs w:val="24"/>
          <w:lang w:eastAsia="en-GB"/>
        </w:rPr>
      </w:pPr>
      <w:r w:rsidRPr="00707A3D">
        <w:rPr>
          <w:rFonts w:ascii="Aptos" w:eastAsia="Times New Roman" w:hAnsi="Aptos" w:cs="Aldhabi"/>
          <w:color w:val="222222"/>
          <w:sz w:val="24"/>
          <w:szCs w:val="24"/>
          <w:lang w:eastAsia="en-GB"/>
        </w:rPr>
        <w:t>The need to manage short-term cash flow deficits prior to receipt of grant funding</w:t>
      </w:r>
    </w:p>
    <w:p w14:paraId="66D962C7" w14:textId="77777777" w:rsidR="00707A3D" w:rsidRPr="00707A3D" w:rsidRDefault="00707A3D" w:rsidP="00707A3D">
      <w:pPr>
        <w:numPr>
          <w:ilvl w:val="0"/>
          <w:numId w:val="6"/>
        </w:numPr>
        <w:rPr>
          <w:rFonts w:ascii="Aptos" w:eastAsia="Times New Roman" w:hAnsi="Aptos" w:cs="Aldhabi"/>
          <w:color w:val="222222"/>
          <w:sz w:val="24"/>
          <w:szCs w:val="24"/>
          <w:lang w:eastAsia="en-GB"/>
        </w:rPr>
      </w:pPr>
      <w:r w:rsidRPr="00707A3D">
        <w:rPr>
          <w:rFonts w:ascii="Aptos" w:eastAsia="Times New Roman" w:hAnsi="Aptos" w:cs="Aldhabi"/>
          <w:color w:val="222222"/>
          <w:sz w:val="24"/>
          <w:szCs w:val="24"/>
          <w:lang w:eastAsia="en-GB"/>
        </w:rPr>
        <w:t>Dependence on a limited base of regular hirers and the associated risk to income</w:t>
      </w:r>
    </w:p>
    <w:p w14:paraId="3CAF6BD2" w14:textId="77777777" w:rsidR="00707A3D" w:rsidRPr="00707A3D" w:rsidRDefault="00707A3D" w:rsidP="00707A3D">
      <w:pPr>
        <w:numPr>
          <w:ilvl w:val="0"/>
          <w:numId w:val="6"/>
        </w:numPr>
        <w:rPr>
          <w:rFonts w:ascii="Aptos" w:eastAsia="Times New Roman" w:hAnsi="Aptos" w:cs="Aldhabi"/>
          <w:color w:val="222222"/>
          <w:sz w:val="24"/>
          <w:szCs w:val="24"/>
          <w:lang w:eastAsia="en-GB"/>
        </w:rPr>
      </w:pPr>
      <w:r w:rsidRPr="00707A3D">
        <w:rPr>
          <w:rFonts w:ascii="Aptos" w:eastAsia="Times New Roman" w:hAnsi="Aptos" w:cs="Aldhabi"/>
          <w:color w:val="222222"/>
          <w:sz w:val="24"/>
          <w:szCs w:val="24"/>
          <w:lang w:eastAsia="en-GB"/>
        </w:rPr>
        <w:t>Variability or shortfall in fundraising income</w:t>
      </w:r>
    </w:p>
    <w:p w14:paraId="30C836F9" w14:textId="77777777" w:rsidR="00707A3D" w:rsidRPr="00707A3D" w:rsidRDefault="00707A3D" w:rsidP="00707A3D">
      <w:pPr>
        <w:numPr>
          <w:ilvl w:val="0"/>
          <w:numId w:val="6"/>
        </w:numPr>
        <w:rPr>
          <w:rFonts w:ascii="Aptos" w:eastAsia="Times New Roman" w:hAnsi="Aptos" w:cs="Aldhabi"/>
          <w:color w:val="222222"/>
          <w:sz w:val="24"/>
          <w:szCs w:val="24"/>
          <w:lang w:eastAsia="en-GB"/>
        </w:rPr>
      </w:pPr>
      <w:r w:rsidRPr="00707A3D">
        <w:rPr>
          <w:rFonts w:ascii="Aptos" w:eastAsia="Times New Roman" w:hAnsi="Aptos" w:cs="Aldhabi"/>
          <w:color w:val="222222"/>
          <w:sz w:val="24"/>
          <w:szCs w:val="24"/>
          <w:lang w:eastAsia="en-GB"/>
        </w:rPr>
        <w:t>Changes in local demographics, including housing growth and population mix</w:t>
      </w:r>
    </w:p>
    <w:p w14:paraId="0BF1C694" w14:textId="77777777" w:rsidR="00707A3D" w:rsidRPr="00707A3D" w:rsidRDefault="00707A3D" w:rsidP="00707A3D">
      <w:pPr>
        <w:rPr>
          <w:rFonts w:ascii="Aptos" w:eastAsia="Times New Roman" w:hAnsi="Aptos" w:cs="Aldhabi"/>
          <w:color w:val="222222"/>
          <w:sz w:val="24"/>
          <w:szCs w:val="24"/>
          <w:lang w:eastAsia="en-GB"/>
        </w:rPr>
      </w:pPr>
    </w:p>
    <w:p w14:paraId="555BC041" w14:textId="77777777" w:rsidR="00707A3D" w:rsidRPr="00707A3D" w:rsidRDefault="00707A3D" w:rsidP="00707A3D">
      <w:pPr>
        <w:rPr>
          <w:rFonts w:ascii="Aptos" w:eastAsia="Times New Roman" w:hAnsi="Aptos" w:cs="Aldhabi"/>
          <w:b/>
          <w:bCs/>
          <w:color w:val="222222"/>
          <w:sz w:val="24"/>
          <w:szCs w:val="24"/>
          <w:lang w:eastAsia="en-GB"/>
        </w:rPr>
      </w:pPr>
      <w:r w:rsidRPr="00707A3D">
        <w:rPr>
          <w:rFonts w:ascii="Aptos" w:eastAsia="Times New Roman" w:hAnsi="Aptos" w:cs="Aldhabi"/>
          <w:b/>
          <w:bCs/>
          <w:color w:val="222222"/>
          <w:sz w:val="24"/>
          <w:szCs w:val="24"/>
          <w:lang w:eastAsia="en-GB"/>
        </w:rPr>
        <w:t>Reserves Strategy</w:t>
      </w:r>
    </w:p>
    <w:p w14:paraId="3BEB6910" w14:textId="77777777" w:rsidR="00707A3D" w:rsidRPr="00707A3D" w:rsidRDefault="00707A3D" w:rsidP="00707A3D">
      <w:pPr>
        <w:rPr>
          <w:rFonts w:ascii="Aptos" w:eastAsia="Times New Roman" w:hAnsi="Aptos" w:cs="Aldhabi"/>
          <w:color w:val="222222"/>
          <w:sz w:val="24"/>
          <w:szCs w:val="24"/>
          <w:lang w:eastAsia="en-GB"/>
        </w:rPr>
      </w:pPr>
      <w:r w:rsidRPr="00707A3D">
        <w:rPr>
          <w:rFonts w:ascii="Aptos" w:eastAsia="Times New Roman" w:hAnsi="Aptos" w:cs="Aldhabi"/>
          <w:color w:val="222222"/>
          <w:sz w:val="24"/>
          <w:szCs w:val="24"/>
          <w:lang w:eastAsia="en-GB"/>
        </w:rPr>
        <w:t>The Village Hall will aim to maintain unrestricted reserves sufficient to:</w:t>
      </w:r>
    </w:p>
    <w:p w14:paraId="512A506C" w14:textId="77777777" w:rsidR="00707A3D" w:rsidRPr="00707A3D" w:rsidRDefault="00707A3D" w:rsidP="00707A3D">
      <w:pPr>
        <w:numPr>
          <w:ilvl w:val="0"/>
          <w:numId w:val="7"/>
        </w:numPr>
        <w:rPr>
          <w:rFonts w:ascii="Aptos" w:eastAsia="Times New Roman" w:hAnsi="Aptos" w:cs="Aldhabi"/>
          <w:color w:val="222222"/>
          <w:sz w:val="24"/>
          <w:szCs w:val="24"/>
          <w:lang w:eastAsia="en-GB"/>
        </w:rPr>
      </w:pPr>
      <w:r w:rsidRPr="00707A3D">
        <w:rPr>
          <w:rFonts w:ascii="Aptos" w:eastAsia="Times New Roman" w:hAnsi="Aptos" w:cs="Aldhabi"/>
          <w:color w:val="222222"/>
          <w:sz w:val="24"/>
          <w:szCs w:val="24"/>
          <w:lang w:eastAsia="en-GB"/>
        </w:rPr>
        <w:t>Provide working capital for day-to-day operations and absorb short-term income fluctuations</w:t>
      </w:r>
    </w:p>
    <w:p w14:paraId="5F5C0F42" w14:textId="77777777" w:rsidR="00707A3D" w:rsidRPr="00707A3D" w:rsidRDefault="00707A3D" w:rsidP="00707A3D">
      <w:pPr>
        <w:numPr>
          <w:ilvl w:val="0"/>
          <w:numId w:val="7"/>
        </w:numPr>
        <w:rPr>
          <w:rFonts w:ascii="Aptos" w:eastAsia="Times New Roman" w:hAnsi="Aptos" w:cs="Aldhabi"/>
          <w:color w:val="222222"/>
          <w:sz w:val="24"/>
          <w:szCs w:val="24"/>
          <w:lang w:eastAsia="en-GB"/>
        </w:rPr>
      </w:pPr>
      <w:r w:rsidRPr="00707A3D">
        <w:rPr>
          <w:rFonts w:ascii="Aptos" w:eastAsia="Times New Roman" w:hAnsi="Aptos" w:cs="Aldhabi"/>
          <w:color w:val="222222"/>
          <w:sz w:val="24"/>
          <w:szCs w:val="24"/>
          <w:lang w:eastAsia="en-GB"/>
        </w:rPr>
        <w:t>Ensure medium-term financial stability in the event of the loss of a major hirer</w:t>
      </w:r>
    </w:p>
    <w:p w14:paraId="69C23083" w14:textId="77777777" w:rsidR="00707A3D" w:rsidRPr="00707A3D" w:rsidRDefault="00707A3D" w:rsidP="00707A3D">
      <w:pPr>
        <w:numPr>
          <w:ilvl w:val="0"/>
          <w:numId w:val="7"/>
        </w:numPr>
        <w:rPr>
          <w:rFonts w:ascii="Aptos" w:eastAsia="Times New Roman" w:hAnsi="Aptos" w:cs="Aldhabi"/>
          <w:color w:val="222222"/>
          <w:sz w:val="24"/>
          <w:szCs w:val="24"/>
          <w:lang w:eastAsia="en-GB"/>
        </w:rPr>
      </w:pPr>
      <w:r w:rsidRPr="00707A3D">
        <w:rPr>
          <w:rFonts w:ascii="Aptos" w:eastAsia="Times New Roman" w:hAnsi="Aptos" w:cs="Aldhabi"/>
          <w:color w:val="222222"/>
          <w:sz w:val="24"/>
          <w:szCs w:val="24"/>
          <w:lang w:eastAsia="en-GB"/>
        </w:rPr>
        <w:t>Support ongoing maintenance and repair to preserve the building and meet community needs</w:t>
      </w:r>
    </w:p>
    <w:p w14:paraId="59CC141D" w14:textId="77777777" w:rsidR="00707A3D" w:rsidRPr="00707A3D" w:rsidRDefault="00707A3D" w:rsidP="00707A3D">
      <w:pPr>
        <w:rPr>
          <w:rFonts w:ascii="Aptos" w:eastAsia="Times New Roman" w:hAnsi="Aptos" w:cs="Aldhabi"/>
          <w:color w:val="222222"/>
          <w:sz w:val="24"/>
          <w:szCs w:val="24"/>
          <w:lang w:eastAsia="en-GB"/>
        </w:rPr>
      </w:pPr>
    </w:p>
    <w:p w14:paraId="052C866A" w14:textId="77777777" w:rsidR="00707A3D" w:rsidRPr="00707A3D" w:rsidRDefault="00707A3D" w:rsidP="00707A3D">
      <w:pPr>
        <w:rPr>
          <w:rFonts w:ascii="Aptos" w:eastAsia="Times New Roman" w:hAnsi="Aptos" w:cs="Aldhabi"/>
          <w:b/>
          <w:bCs/>
          <w:color w:val="222222"/>
          <w:sz w:val="24"/>
          <w:szCs w:val="24"/>
          <w:lang w:eastAsia="en-GB"/>
        </w:rPr>
      </w:pPr>
      <w:r w:rsidRPr="00707A3D">
        <w:rPr>
          <w:rFonts w:ascii="Aptos" w:eastAsia="Times New Roman" w:hAnsi="Aptos" w:cs="Aldhabi"/>
          <w:b/>
          <w:bCs/>
          <w:color w:val="222222"/>
          <w:sz w:val="24"/>
          <w:szCs w:val="24"/>
          <w:lang w:eastAsia="en-GB"/>
        </w:rPr>
        <w:t>Target Level of Reserves</w:t>
      </w:r>
    </w:p>
    <w:p w14:paraId="182D36E0" w14:textId="77777777" w:rsidR="00707A3D" w:rsidRPr="00707A3D" w:rsidRDefault="00707A3D" w:rsidP="00707A3D">
      <w:pPr>
        <w:rPr>
          <w:rFonts w:ascii="Aptos" w:eastAsia="Times New Roman" w:hAnsi="Aptos" w:cs="Aldhabi"/>
          <w:color w:val="222222"/>
          <w:sz w:val="24"/>
          <w:szCs w:val="24"/>
          <w:lang w:eastAsia="en-GB"/>
        </w:rPr>
      </w:pPr>
      <w:r w:rsidRPr="00707A3D">
        <w:rPr>
          <w:rFonts w:ascii="Aptos" w:eastAsia="Times New Roman" w:hAnsi="Aptos" w:cs="Aldhabi"/>
          <w:color w:val="222222"/>
          <w:sz w:val="24"/>
          <w:szCs w:val="24"/>
          <w:lang w:eastAsia="en-GB"/>
        </w:rPr>
        <w:t>The Trustee Committee has determined that an appropriate level of reserves should fall within the range required to cover the higher of:</w:t>
      </w:r>
    </w:p>
    <w:p w14:paraId="199EE2DA" w14:textId="77777777" w:rsidR="00707A3D" w:rsidRPr="00707A3D" w:rsidRDefault="00707A3D" w:rsidP="00707A3D">
      <w:pPr>
        <w:numPr>
          <w:ilvl w:val="0"/>
          <w:numId w:val="8"/>
        </w:numPr>
        <w:rPr>
          <w:rFonts w:ascii="Aptos" w:eastAsia="Times New Roman" w:hAnsi="Aptos" w:cs="Aldhabi"/>
          <w:color w:val="222222"/>
          <w:sz w:val="24"/>
          <w:szCs w:val="24"/>
          <w:lang w:eastAsia="en-GB"/>
        </w:rPr>
      </w:pPr>
      <w:r w:rsidRPr="00707A3D">
        <w:rPr>
          <w:rFonts w:ascii="Aptos" w:eastAsia="Times New Roman" w:hAnsi="Aptos" w:cs="Aldhabi"/>
          <w:color w:val="222222"/>
          <w:sz w:val="24"/>
          <w:szCs w:val="24"/>
          <w:lang w:eastAsia="en-GB"/>
        </w:rPr>
        <w:t>£25,000 to fund an unexpected, one-off capital or infrastructure requirement</w:t>
      </w:r>
    </w:p>
    <w:p w14:paraId="43B59C0A" w14:textId="1EDF7E40" w:rsidR="00707A3D" w:rsidRPr="00707A3D" w:rsidRDefault="00707A3D" w:rsidP="00707A3D">
      <w:pPr>
        <w:numPr>
          <w:ilvl w:val="0"/>
          <w:numId w:val="8"/>
        </w:numPr>
        <w:rPr>
          <w:rFonts w:ascii="Aptos" w:eastAsia="Times New Roman" w:hAnsi="Aptos" w:cs="Aldhabi"/>
          <w:color w:val="222222"/>
          <w:sz w:val="24"/>
          <w:szCs w:val="24"/>
          <w:lang w:eastAsia="en-GB"/>
        </w:rPr>
      </w:pPr>
      <w:r w:rsidRPr="00707A3D">
        <w:rPr>
          <w:rFonts w:ascii="Aptos" w:eastAsia="Times New Roman" w:hAnsi="Aptos" w:cs="Aldhabi"/>
          <w:color w:val="222222"/>
          <w:sz w:val="24"/>
          <w:szCs w:val="24"/>
          <w:lang w:eastAsia="en-GB"/>
        </w:rPr>
        <w:t>Approximately £45,000 to cover a sustained loss of hire income over a period of up to five years (based on estimated income of £9,000 per annum)</w:t>
      </w:r>
    </w:p>
    <w:p w14:paraId="292FF9EF" w14:textId="77777777" w:rsidR="00707A3D" w:rsidRPr="00707A3D" w:rsidRDefault="00707A3D" w:rsidP="00707A3D">
      <w:pPr>
        <w:rPr>
          <w:rFonts w:ascii="Aptos" w:eastAsia="Times New Roman" w:hAnsi="Aptos" w:cs="Aldhabi"/>
          <w:color w:val="222222"/>
          <w:sz w:val="24"/>
          <w:szCs w:val="24"/>
          <w:lang w:eastAsia="en-GB"/>
        </w:rPr>
      </w:pPr>
      <w:r w:rsidRPr="00707A3D">
        <w:rPr>
          <w:rFonts w:ascii="Aptos" w:eastAsia="Times New Roman" w:hAnsi="Aptos" w:cs="Aldhabi"/>
          <w:color w:val="222222"/>
          <w:sz w:val="24"/>
          <w:szCs w:val="24"/>
          <w:lang w:eastAsia="en-GB"/>
        </w:rPr>
        <w:t>Accordingly, the target reserves range is £25,000 to £45,000.</w:t>
      </w:r>
    </w:p>
    <w:p w14:paraId="3094188C" w14:textId="77777777" w:rsidR="00707A3D" w:rsidRPr="00707A3D" w:rsidRDefault="00707A3D" w:rsidP="00707A3D">
      <w:pPr>
        <w:rPr>
          <w:rFonts w:ascii="Aptos" w:eastAsia="Times New Roman" w:hAnsi="Aptos" w:cs="Aldhabi"/>
          <w:color w:val="222222"/>
          <w:sz w:val="24"/>
          <w:szCs w:val="24"/>
          <w:lang w:eastAsia="en-GB"/>
        </w:rPr>
      </w:pPr>
    </w:p>
    <w:p w14:paraId="3C7E7AB7" w14:textId="77777777" w:rsidR="00707A3D" w:rsidRPr="00707A3D" w:rsidRDefault="00707A3D" w:rsidP="00707A3D">
      <w:pPr>
        <w:rPr>
          <w:rFonts w:ascii="Aptos" w:eastAsia="Times New Roman" w:hAnsi="Aptos" w:cs="Aldhabi"/>
          <w:b/>
          <w:bCs/>
          <w:color w:val="222222"/>
          <w:sz w:val="24"/>
          <w:szCs w:val="24"/>
          <w:lang w:eastAsia="en-GB"/>
        </w:rPr>
      </w:pPr>
      <w:r w:rsidRPr="00707A3D">
        <w:rPr>
          <w:rFonts w:ascii="Aptos" w:eastAsia="Times New Roman" w:hAnsi="Aptos" w:cs="Aldhabi"/>
          <w:b/>
          <w:bCs/>
          <w:color w:val="222222"/>
          <w:sz w:val="24"/>
          <w:szCs w:val="24"/>
          <w:lang w:eastAsia="en-GB"/>
        </w:rPr>
        <w:t>Current Position</w:t>
      </w:r>
    </w:p>
    <w:p w14:paraId="5B369FBC" w14:textId="77777777" w:rsidR="00707A3D" w:rsidRPr="00707A3D" w:rsidRDefault="00707A3D" w:rsidP="00707A3D">
      <w:pPr>
        <w:rPr>
          <w:rFonts w:ascii="Aptos" w:eastAsia="Times New Roman" w:hAnsi="Aptos" w:cs="Aldhabi"/>
          <w:color w:val="222222"/>
          <w:sz w:val="24"/>
          <w:szCs w:val="24"/>
          <w:lang w:eastAsia="en-GB"/>
        </w:rPr>
      </w:pPr>
      <w:r w:rsidRPr="00707A3D">
        <w:rPr>
          <w:rFonts w:ascii="Aptos" w:eastAsia="Times New Roman" w:hAnsi="Aptos" w:cs="Aldhabi"/>
          <w:color w:val="222222"/>
          <w:sz w:val="24"/>
          <w:szCs w:val="24"/>
          <w:lang w:eastAsia="en-GB"/>
        </w:rPr>
        <w:t xml:space="preserve">As </w:t>
      </w:r>
      <w:proofErr w:type="gramStart"/>
      <w:r w:rsidRPr="00707A3D">
        <w:rPr>
          <w:rFonts w:ascii="Aptos" w:eastAsia="Times New Roman" w:hAnsi="Aptos" w:cs="Aldhabi"/>
          <w:color w:val="222222"/>
          <w:sz w:val="24"/>
          <w:szCs w:val="24"/>
          <w:lang w:eastAsia="en-GB"/>
        </w:rPr>
        <w:t>at</w:t>
      </w:r>
      <w:proofErr w:type="gramEnd"/>
      <w:r w:rsidRPr="00707A3D">
        <w:rPr>
          <w:rFonts w:ascii="Aptos" w:eastAsia="Times New Roman" w:hAnsi="Aptos" w:cs="Aldhabi"/>
          <w:color w:val="222222"/>
          <w:sz w:val="24"/>
          <w:szCs w:val="24"/>
          <w:lang w:eastAsia="en-GB"/>
        </w:rPr>
        <w:t xml:space="preserve"> 31 December 2024, the Village Hall holds approximately £41,689 in available funds. Of this, around £1,000 is earmarked for completion of the kitchen and toilet renovation project. The Trustee Committee is also planning further capital works, including external painting, door replacement and window repairs.</w:t>
      </w:r>
    </w:p>
    <w:p w14:paraId="599AE6A8" w14:textId="77777777" w:rsidR="00707A3D" w:rsidRPr="00707A3D" w:rsidRDefault="00707A3D" w:rsidP="00707A3D">
      <w:pPr>
        <w:rPr>
          <w:rFonts w:ascii="Aptos" w:eastAsia="Times New Roman" w:hAnsi="Aptos" w:cs="Aldhabi"/>
          <w:color w:val="222222"/>
          <w:sz w:val="24"/>
          <w:szCs w:val="24"/>
          <w:lang w:eastAsia="en-GB"/>
        </w:rPr>
      </w:pPr>
    </w:p>
    <w:p w14:paraId="268FA26F" w14:textId="77777777" w:rsidR="00707A3D" w:rsidRPr="00707A3D" w:rsidRDefault="00707A3D" w:rsidP="00707A3D">
      <w:pPr>
        <w:rPr>
          <w:rFonts w:ascii="Aptos" w:eastAsia="Times New Roman" w:hAnsi="Aptos" w:cs="Aldhabi"/>
          <w:b/>
          <w:bCs/>
          <w:color w:val="222222"/>
          <w:sz w:val="24"/>
          <w:szCs w:val="24"/>
          <w:lang w:eastAsia="en-GB"/>
        </w:rPr>
      </w:pPr>
      <w:r w:rsidRPr="00707A3D">
        <w:rPr>
          <w:rFonts w:ascii="Aptos" w:eastAsia="Times New Roman" w:hAnsi="Aptos" w:cs="Aldhabi"/>
          <w:b/>
          <w:bCs/>
          <w:color w:val="222222"/>
          <w:sz w:val="24"/>
          <w:szCs w:val="24"/>
          <w:lang w:eastAsia="en-GB"/>
        </w:rPr>
        <w:t>Monitoring and Review</w:t>
      </w:r>
    </w:p>
    <w:p w14:paraId="6F574946" w14:textId="77777777" w:rsidR="00707A3D" w:rsidRPr="00707A3D" w:rsidRDefault="00707A3D" w:rsidP="00707A3D">
      <w:pPr>
        <w:rPr>
          <w:rFonts w:ascii="Aptos" w:eastAsia="Times New Roman" w:hAnsi="Aptos" w:cs="Aldhabi"/>
          <w:color w:val="222222"/>
          <w:sz w:val="24"/>
          <w:szCs w:val="24"/>
          <w:lang w:eastAsia="en-GB"/>
        </w:rPr>
      </w:pPr>
      <w:r w:rsidRPr="00707A3D">
        <w:rPr>
          <w:rFonts w:ascii="Aptos" w:eastAsia="Times New Roman" w:hAnsi="Aptos" w:cs="Aldhabi"/>
          <w:color w:val="222222"/>
          <w:sz w:val="24"/>
          <w:szCs w:val="24"/>
          <w:lang w:eastAsia="en-GB"/>
        </w:rPr>
        <w:t>The Trustee Committee will monitor reserve levels regularly as part of its financial oversight.</w:t>
      </w:r>
    </w:p>
    <w:p w14:paraId="02A2F12E" w14:textId="77777777" w:rsidR="00707A3D" w:rsidRPr="00707A3D" w:rsidRDefault="00707A3D" w:rsidP="00707A3D">
      <w:pPr>
        <w:rPr>
          <w:rFonts w:ascii="Aptos" w:eastAsia="Times New Roman" w:hAnsi="Aptos" w:cs="Aldhabi"/>
          <w:color w:val="222222"/>
          <w:sz w:val="24"/>
          <w:szCs w:val="24"/>
          <w:lang w:eastAsia="en-GB"/>
        </w:rPr>
      </w:pPr>
    </w:p>
    <w:p w14:paraId="400B10CE" w14:textId="1E4FC651" w:rsidR="00707A3D" w:rsidRPr="00707A3D" w:rsidRDefault="00707A3D" w:rsidP="00707A3D">
      <w:pPr>
        <w:rPr>
          <w:rFonts w:ascii="Aptos" w:eastAsia="Times New Roman" w:hAnsi="Aptos" w:cstheme="minorHAnsi"/>
          <w:color w:val="222222"/>
          <w:sz w:val="24"/>
          <w:szCs w:val="24"/>
          <w:lang w:eastAsia="en-GB"/>
        </w:rPr>
      </w:pPr>
      <w:r w:rsidRPr="00707A3D">
        <w:rPr>
          <w:rFonts w:ascii="Aptos" w:eastAsia="Times New Roman" w:hAnsi="Aptos" w:cs="Aldhabi"/>
          <w:color w:val="222222"/>
          <w:sz w:val="24"/>
          <w:szCs w:val="24"/>
          <w:lang w:eastAsia="en-GB"/>
        </w:rPr>
        <w:t xml:space="preserve">This policy will be reviewed annually at </w:t>
      </w:r>
      <w:r>
        <w:rPr>
          <w:rFonts w:ascii="Aptos" w:eastAsia="Times New Roman" w:hAnsi="Aptos" w:cs="Aldhabi"/>
          <w:color w:val="222222"/>
          <w:sz w:val="24"/>
          <w:szCs w:val="24"/>
          <w:lang w:eastAsia="en-GB"/>
        </w:rPr>
        <w:t xml:space="preserve">or soon after </w:t>
      </w:r>
      <w:r w:rsidRPr="00707A3D">
        <w:rPr>
          <w:rFonts w:ascii="Aptos" w:eastAsia="Times New Roman" w:hAnsi="Aptos" w:cs="Aldhabi"/>
          <w:color w:val="222222"/>
          <w:sz w:val="24"/>
          <w:szCs w:val="24"/>
          <w:lang w:eastAsia="en-GB"/>
        </w:rPr>
        <w:t>the Annual General Meeting and updated as necessary to reflect changes in financial circumstances, risks or strategic priorities</w:t>
      </w:r>
      <w:r w:rsidRPr="00707A3D">
        <w:rPr>
          <w:rFonts w:ascii="Aptos" w:eastAsia="Times New Roman" w:hAnsi="Aptos" w:cstheme="minorHAnsi"/>
          <w:color w:val="222222"/>
          <w:sz w:val="24"/>
          <w:szCs w:val="24"/>
          <w:lang w:eastAsia="en-GB"/>
        </w:rPr>
        <w:t>.</w:t>
      </w:r>
    </w:p>
    <w:p w14:paraId="1C70EAA1" w14:textId="77777777" w:rsidR="00E2545A" w:rsidRPr="00707A3D" w:rsidRDefault="00E2545A" w:rsidP="00707A3D">
      <w:pPr>
        <w:rPr>
          <w:rFonts w:ascii="AGA Arabesque" w:hAnsi="AGA Arabesque"/>
        </w:rPr>
      </w:pPr>
    </w:p>
    <w:sectPr w:rsidR="00E2545A" w:rsidRPr="00707A3D">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47C3F" w14:textId="77777777" w:rsidR="00CE3A0D" w:rsidRDefault="00CE3A0D" w:rsidP="00161CC1">
      <w:pPr>
        <w:spacing w:after="0" w:line="240" w:lineRule="auto"/>
      </w:pPr>
      <w:r>
        <w:separator/>
      </w:r>
    </w:p>
  </w:endnote>
  <w:endnote w:type="continuationSeparator" w:id="0">
    <w:p w14:paraId="360472EC" w14:textId="77777777" w:rsidR="00CE3A0D" w:rsidRDefault="00CE3A0D" w:rsidP="00161C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ldhabi">
    <w:charset w:val="B2"/>
    <w:family w:val="auto"/>
    <w:pitch w:val="variable"/>
    <w:sig w:usb0="80002007" w:usb1="80000000" w:usb2="00000008" w:usb3="00000000" w:csb0="00000041" w:csb1="00000000"/>
  </w:font>
  <w:font w:name="AGA Arabesque">
    <w:panose1 w:val="05010101010101010101"/>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126F4" w14:textId="77777777" w:rsidR="00161CC1" w:rsidRDefault="00161C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2EFC8" w14:textId="268BB29E" w:rsidR="00161CC1" w:rsidRPr="00161CC1" w:rsidRDefault="00161CC1" w:rsidP="00161CC1">
    <w:pPr>
      <w:pStyle w:val="Footer"/>
      <w:tabs>
        <w:tab w:val="clear" w:pos="4513"/>
        <w:tab w:val="clear" w:pos="9026"/>
        <w:tab w:val="left" w:pos="3245"/>
      </w:tabs>
      <w:jc w:val="center"/>
    </w:pPr>
    <w:r w:rsidRPr="00161CC1">
      <w:t>Bilbrough Village Hall, Cat Lane, Bilbrough, YORK YO23 3PJ</w:t>
    </w:r>
  </w:p>
  <w:p w14:paraId="7D75936F" w14:textId="77777777" w:rsidR="00161CC1" w:rsidRPr="00161CC1" w:rsidRDefault="00161CC1" w:rsidP="00161CC1">
    <w:pPr>
      <w:pStyle w:val="Footer"/>
      <w:tabs>
        <w:tab w:val="clear" w:pos="4513"/>
        <w:tab w:val="clear" w:pos="9026"/>
        <w:tab w:val="left" w:pos="3245"/>
      </w:tabs>
      <w:jc w:val="center"/>
    </w:pPr>
    <w:r w:rsidRPr="00161CC1">
      <w:t>Charity Number 1116903</w:t>
    </w:r>
  </w:p>
  <w:p w14:paraId="0BF3EF61" w14:textId="22A609FA" w:rsidR="00161CC1" w:rsidRDefault="00161CC1" w:rsidP="00161CC1">
    <w:pPr>
      <w:pStyle w:val="Footer"/>
      <w:tabs>
        <w:tab w:val="clear" w:pos="4513"/>
        <w:tab w:val="clear" w:pos="9026"/>
        <w:tab w:val="left" w:pos="3245"/>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A0D88" w14:textId="77777777" w:rsidR="00161CC1" w:rsidRDefault="00161C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D2A1DD" w14:textId="77777777" w:rsidR="00CE3A0D" w:rsidRDefault="00CE3A0D" w:rsidP="00161CC1">
      <w:pPr>
        <w:spacing w:after="0" w:line="240" w:lineRule="auto"/>
      </w:pPr>
      <w:r>
        <w:separator/>
      </w:r>
    </w:p>
  </w:footnote>
  <w:footnote w:type="continuationSeparator" w:id="0">
    <w:p w14:paraId="62AA62A3" w14:textId="77777777" w:rsidR="00CE3A0D" w:rsidRDefault="00CE3A0D" w:rsidP="00161C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111B8" w14:textId="77777777" w:rsidR="00161CC1" w:rsidRDefault="00161C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702CD" w14:textId="77777777" w:rsidR="00161CC1" w:rsidRPr="00161CC1" w:rsidRDefault="00161CC1" w:rsidP="00161CC1">
    <w:pPr>
      <w:pStyle w:val="Header"/>
      <w:jc w:val="center"/>
    </w:pPr>
    <w:r w:rsidRPr="00161CC1">
      <w:t>Bilbrough Village Hall, Cat Lane, Bilbrough, YORK YO23 3PJ</w:t>
    </w:r>
  </w:p>
  <w:p w14:paraId="0B933FBA" w14:textId="77777777" w:rsidR="00161CC1" w:rsidRPr="00161CC1" w:rsidRDefault="00161CC1" w:rsidP="00161CC1">
    <w:pPr>
      <w:pStyle w:val="Header"/>
      <w:jc w:val="center"/>
    </w:pPr>
    <w:r w:rsidRPr="00161CC1">
      <w:t>Charity Number 1116903</w:t>
    </w:r>
  </w:p>
  <w:p w14:paraId="4F658DD4" w14:textId="77777777" w:rsidR="00161CC1" w:rsidRDefault="00161C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FA9E9" w14:textId="77777777" w:rsidR="00161CC1" w:rsidRDefault="00161C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DD7EF8"/>
    <w:multiLevelType w:val="multilevel"/>
    <w:tmpl w:val="A650E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432B37"/>
    <w:multiLevelType w:val="multilevel"/>
    <w:tmpl w:val="3FBC6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8A07A1"/>
    <w:multiLevelType w:val="multilevel"/>
    <w:tmpl w:val="B9B4A79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725456"/>
    <w:multiLevelType w:val="multilevel"/>
    <w:tmpl w:val="38DCD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037F71"/>
    <w:multiLevelType w:val="multilevel"/>
    <w:tmpl w:val="D570B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E515CA1"/>
    <w:multiLevelType w:val="multilevel"/>
    <w:tmpl w:val="95C2B79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71F217D"/>
    <w:multiLevelType w:val="multilevel"/>
    <w:tmpl w:val="E6D0515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9BB51F3"/>
    <w:multiLevelType w:val="multilevel"/>
    <w:tmpl w:val="39FCC6C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537934918">
    <w:abstractNumId w:val="6"/>
  </w:num>
  <w:num w:numId="2" w16cid:durableId="39943746">
    <w:abstractNumId w:val="5"/>
  </w:num>
  <w:num w:numId="3" w16cid:durableId="2063091629">
    <w:abstractNumId w:val="2"/>
  </w:num>
  <w:num w:numId="4" w16cid:durableId="2034258516">
    <w:abstractNumId w:val="7"/>
  </w:num>
  <w:num w:numId="5" w16cid:durableId="484123073">
    <w:abstractNumId w:val="1"/>
  </w:num>
  <w:num w:numId="6" w16cid:durableId="550271192">
    <w:abstractNumId w:val="0"/>
  </w:num>
  <w:num w:numId="7" w16cid:durableId="1092120374">
    <w:abstractNumId w:val="3"/>
  </w:num>
  <w:num w:numId="8" w16cid:durableId="13152609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3C6"/>
    <w:rsid w:val="0002273F"/>
    <w:rsid w:val="00043F6B"/>
    <w:rsid w:val="00144B05"/>
    <w:rsid w:val="00161CC1"/>
    <w:rsid w:val="00347C2F"/>
    <w:rsid w:val="003732AB"/>
    <w:rsid w:val="0052439B"/>
    <w:rsid w:val="006E54DD"/>
    <w:rsid w:val="006F5372"/>
    <w:rsid w:val="00707A3D"/>
    <w:rsid w:val="007423C6"/>
    <w:rsid w:val="0083503F"/>
    <w:rsid w:val="00AD32C6"/>
    <w:rsid w:val="00B2331D"/>
    <w:rsid w:val="00B46039"/>
    <w:rsid w:val="00C00713"/>
    <w:rsid w:val="00CE3A0D"/>
    <w:rsid w:val="00E254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67498"/>
  <w15:chartTrackingRefBased/>
  <w15:docId w15:val="{EFE4D0C1-C8FC-41EF-A9EA-151FF915D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423C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161C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1CC1"/>
  </w:style>
  <w:style w:type="paragraph" w:styleId="Footer">
    <w:name w:val="footer"/>
    <w:basedOn w:val="Normal"/>
    <w:link w:val="FooterChar"/>
    <w:uiPriority w:val="99"/>
    <w:unhideWhenUsed/>
    <w:rsid w:val="00161C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1C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375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569</Words>
  <Characters>3193</Characters>
  <Application>Microsoft Office Word</Application>
  <DocSecurity>0</DocSecurity>
  <Lines>81</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Bussell</dc:creator>
  <cp:keywords/>
  <dc:description/>
  <cp:lastModifiedBy>Brian Bussell</cp:lastModifiedBy>
  <cp:revision>3</cp:revision>
  <cp:lastPrinted>2025-03-24T10:59:00Z</cp:lastPrinted>
  <dcterms:created xsi:type="dcterms:W3CDTF">2026-04-05T11:04:00Z</dcterms:created>
  <dcterms:modified xsi:type="dcterms:W3CDTF">2026-04-05T11:24:00Z</dcterms:modified>
</cp:coreProperties>
</file>