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9748B" w14:textId="71AAF4EC" w:rsidR="001D60F8" w:rsidRDefault="43F7D297" w:rsidP="0AD40B91">
      <w:pPr>
        <w:rPr>
          <w:rFonts w:ascii="Calibri" w:eastAsia="Calibri" w:hAnsi="Calibri" w:cs="Calibri"/>
          <w:color w:val="000000" w:themeColor="text1"/>
          <w:sz w:val="22"/>
          <w:szCs w:val="22"/>
        </w:rPr>
      </w:pPr>
      <w:r>
        <w:rPr>
          <w:noProof/>
        </w:rPr>
        <w:drawing>
          <wp:inline distT="0" distB="0" distL="0" distR="0" wp14:anchorId="25414E98" wp14:editId="7AEC2A49">
            <wp:extent cx="6029325" cy="774817"/>
            <wp:effectExtent l="0" t="0" r="0" b="0"/>
            <wp:docPr id="566122802" name="drawing" title="Group 13,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22802" name="Picture 566122802"/>
                    <pic:cNvPicPr/>
                  </pic:nvPicPr>
                  <pic:blipFill>
                    <a:blip r:embed="rId7">
                      <a:extLst>
                        <a:ext uri="{28A0092B-C50C-407E-A947-70E740481C1C}">
                          <a14:useLocalDpi xmlns:a14="http://schemas.microsoft.com/office/drawing/2010/main"/>
                        </a:ext>
                      </a:extLst>
                    </a:blip>
                    <a:stretch>
                      <a:fillRect/>
                    </a:stretch>
                  </pic:blipFill>
                  <pic:spPr>
                    <a:xfrm>
                      <a:off x="0" y="0"/>
                      <a:ext cx="6029325" cy="774817"/>
                    </a:xfrm>
                    <a:prstGeom prst="rect">
                      <a:avLst/>
                    </a:prstGeom>
                  </pic:spPr>
                </pic:pic>
              </a:graphicData>
            </a:graphic>
          </wp:inline>
        </w:drawing>
      </w:r>
    </w:p>
    <w:p w14:paraId="16EC8527" w14:textId="05AB1044" w:rsidR="001D60F8" w:rsidRDefault="43F7D297" w:rsidP="0AD40B91">
      <w:pPr>
        <w:spacing w:after="0"/>
        <w:ind w:right="567"/>
        <w:rPr>
          <w:rFonts w:ascii="Calibri" w:eastAsia="Calibri" w:hAnsi="Calibri" w:cs="Calibri"/>
          <w:color w:val="000000" w:themeColor="text1"/>
          <w:sz w:val="28"/>
          <w:szCs w:val="28"/>
        </w:rPr>
      </w:pPr>
      <w:r w:rsidRPr="0AD40B91">
        <w:rPr>
          <w:rFonts w:ascii="Calibri" w:eastAsia="Calibri" w:hAnsi="Calibri" w:cs="Calibri"/>
          <w:b/>
          <w:bCs/>
          <w:color w:val="000000" w:themeColor="text1"/>
          <w:sz w:val="28"/>
          <w:szCs w:val="28"/>
          <w:lang w:val="en-GB"/>
        </w:rPr>
        <w:t>Limitations</w:t>
      </w:r>
    </w:p>
    <w:p w14:paraId="1227D8CF" w14:textId="7EB6A7D1" w:rsidR="001D60F8" w:rsidRDefault="43F7D297" w:rsidP="0AD40B91">
      <w:pPr>
        <w:spacing w:after="0"/>
        <w:ind w:right="567"/>
        <w:rPr>
          <w:rFonts w:ascii="Calibri" w:eastAsia="Calibri" w:hAnsi="Calibri" w:cs="Calibri"/>
          <w:color w:val="000000" w:themeColor="text1"/>
        </w:rPr>
      </w:pPr>
      <w:r w:rsidRPr="0AD40B91">
        <w:rPr>
          <w:rFonts w:ascii="Calibri" w:eastAsia="Calibri" w:hAnsi="Calibri" w:cs="Calibri"/>
          <w:color w:val="000000" w:themeColor="text1"/>
          <w:lang w:val="en-GB"/>
        </w:rPr>
        <w:t>Artworks displayed in the galleries must not be party political or religious in nature, or feature explicit nudity, representations of violence or other material unsuitable for display in an open public space. The Brighton &amp; Hove City Libraries are used by all ages and demographics year-round and prospective exhibitions should be aware of this context.</w:t>
      </w:r>
    </w:p>
    <w:p w14:paraId="377F0003" w14:textId="3680DFCF" w:rsidR="001D60F8" w:rsidRDefault="001D60F8" w:rsidP="4F5BD86F">
      <w:pPr>
        <w:spacing w:after="0"/>
        <w:ind w:right="567"/>
        <w:rPr>
          <w:rFonts w:ascii="Calibri" w:eastAsia="Calibri" w:hAnsi="Calibri" w:cs="Calibri"/>
          <w:color w:val="000000" w:themeColor="text1"/>
        </w:rPr>
      </w:pPr>
    </w:p>
    <w:p w14:paraId="7EA19B40" w14:textId="1B4A68C4" w:rsidR="4F5BD86F" w:rsidRDefault="4F5BD86F" w:rsidP="4F5BD86F">
      <w:pPr>
        <w:spacing w:after="0"/>
        <w:ind w:right="567"/>
        <w:rPr>
          <w:rFonts w:ascii="Calibri" w:eastAsia="Calibri" w:hAnsi="Calibri" w:cs="Calibri"/>
          <w:color w:val="000000" w:themeColor="text1"/>
        </w:rPr>
      </w:pPr>
    </w:p>
    <w:p w14:paraId="11B7EEA5" w14:textId="06085D29" w:rsidR="001D60F8" w:rsidRDefault="43F7D297" w:rsidP="0AD40B91">
      <w:pPr>
        <w:spacing w:after="0" w:line="276" w:lineRule="auto"/>
        <w:ind w:right="260"/>
        <w:rPr>
          <w:rFonts w:ascii="Calibri" w:eastAsia="Calibri" w:hAnsi="Calibri" w:cs="Calibri"/>
          <w:color w:val="000000" w:themeColor="text1"/>
          <w:sz w:val="28"/>
          <w:szCs w:val="28"/>
        </w:rPr>
      </w:pPr>
      <w:r w:rsidRPr="0AD40B91">
        <w:rPr>
          <w:rFonts w:ascii="Calibri" w:eastAsia="Calibri" w:hAnsi="Calibri" w:cs="Calibri"/>
          <w:b/>
          <w:bCs/>
          <w:color w:val="000000" w:themeColor="text1"/>
          <w:sz w:val="28"/>
          <w:szCs w:val="28"/>
          <w:lang w:val="en-GB"/>
        </w:rPr>
        <w:t>Exhibition Application Process and Payment</w:t>
      </w:r>
    </w:p>
    <w:p w14:paraId="3805B33F" w14:textId="10BDA26B" w:rsidR="001D60F8" w:rsidRDefault="43F7D297" w:rsidP="0AD40B91">
      <w:pPr>
        <w:spacing w:after="0" w:line="276" w:lineRule="auto"/>
        <w:ind w:right="260"/>
        <w:rPr>
          <w:rFonts w:ascii="Calibri" w:eastAsia="Calibri" w:hAnsi="Calibri" w:cs="Calibri"/>
          <w:color w:val="000000" w:themeColor="text1"/>
        </w:rPr>
      </w:pPr>
      <w:r w:rsidRPr="0AD40B91">
        <w:rPr>
          <w:rFonts w:ascii="Calibri" w:eastAsia="Calibri" w:hAnsi="Calibri" w:cs="Calibri"/>
          <w:color w:val="000000" w:themeColor="text1"/>
          <w:lang w:val="en-GB"/>
        </w:rPr>
        <w:t xml:space="preserve">All exhibition bookings are provisional until approved by the exhibitions team. </w:t>
      </w:r>
    </w:p>
    <w:p w14:paraId="25155D84" w14:textId="6D3A4B50" w:rsidR="001D60F8" w:rsidRDefault="43F7D297" w:rsidP="0AD40B91">
      <w:pPr>
        <w:spacing w:after="0" w:line="276" w:lineRule="auto"/>
        <w:ind w:right="260"/>
        <w:rPr>
          <w:rFonts w:ascii="Calibri" w:eastAsia="Calibri" w:hAnsi="Calibri" w:cs="Calibri"/>
          <w:color w:val="000000" w:themeColor="text1"/>
        </w:rPr>
      </w:pPr>
      <w:r w:rsidRPr="0AD40B91">
        <w:rPr>
          <w:rFonts w:ascii="Calibri" w:eastAsia="Calibri" w:hAnsi="Calibri" w:cs="Calibri"/>
          <w:color w:val="000000" w:themeColor="text1"/>
          <w:lang w:val="en-GB"/>
        </w:rPr>
        <w:t>To reserve an exhibition space, exhibitors will be required to complete a booking form and pay a non-refundable administration fee.</w:t>
      </w:r>
    </w:p>
    <w:p w14:paraId="294A15C2" w14:textId="3E76873C" w:rsidR="001D60F8" w:rsidRDefault="43F7D297" w:rsidP="0AD40B91">
      <w:pPr>
        <w:spacing w:after="0" w:line="276" w:lineRule="auto"/>
        <w:ind w:right="260"/>
        <w:rPr>
          <w:rFonts w:ascii="Calibri" w:eastAsia="Calibri" w:hAnsi="Calibri" w:cs="Calibri"/>
          <w:color w:val="000000" w:themeColor="text1"/>
        </w:rPr>
      </w:pPr>
      <w:r w:rsidRPr="0AD40B91">
        <w:rPr>
          <w:rFonts w:ascii="Calibri" w:eastAsia="Calibri" w:hAnsi="Calibri" w:cs="Calibri"/>
          <w:color w:val="000000" w:themeColor="text1"/>
          <w:lang w:val="en-GB"/>
        </w:rPr>
        <w:t xml:space="preserve">Exhibitors must provide any proposed exhibition content (including text, publicity materials, images, audio files and links to websites) to the exhibitions team for approval in advance and no later than eight weeks before the exhibition. </w:t>
      </w:r>
    </w:p>
    <w:p w14:paraId="1F9F9E91" w14:textId="4CAD7731" w:rsidR="001D60F8" w:rsidRDefault="43F7D297" w:rsidP="0AD40B91">
      <w:pPr>
        <w:spacing w:after="0" w:line="276" w:lineRule="auto"/>
        <w:ind w:right="260"/>
        <w:rPr>
          <w:rFonts w:ascii="Calibri" w:eastAsia="Calibri" w:hAnsi="Calibri" w:cs="Calibri"/>
          <w:color w:val="000000" w:themeColor="text1"/>
        </w:rPr>
      </w:pPr>
      <w:r w:rsidRPr="0AD40B91">
        <w:rPr>
          <w:rFonts w:ascii="Calibri" w:eastAsia="Calibri" w:hAnsi="Calibri" w:cs="Calibri"/>
          <w:color w:val="000000" w:themeColor="text1"/>
          <w:lang w:val="en-GB"/>
        </w:rPr>
        <w:t>Once materials are approved, the exhibition booking is finalised and an invoice for the hire fee will be issued.</w:t>
      </w:r>
    </w:p>
    <w:p w14:paraId="7EBDB74C" w14:textId="0DE7218E" w:rsidR="001D60F8" w:rsidRDefault="43F7D297" w:rsidP="0AD40B91">
      <w:pPr>
        <w:spacing w:line="240" w:lineRule="auto"/>
        <w:rPr>
          <w:rFonts w:ascii="Calibri" w:eastAsia="Calibri" w:hAnsi="Calibri" w:cs="Calibri"/>
          <w:color w:val="000000" w:themeColor="text1"/>
        </w:rPr>
      </w:pPr>
      <w:r w:rsidRPr="0AD40B91">
        <w:rPr>
          <w:rFonts w:ascii="Calibri" w:eastAsia="Calibri" w:hAnsi="Calibri" w:cs="Calibri"/>
          <w:color w:val="000000" w:themeColor="text1"/>
          <w:lang w:val="en-GB"/>
        </w:rPr>
        <w:t>Our preferred method of payment is by Credit/Debit Card or PayPal. It is also possible to pay by BACS (bank transfer).</w:t>
      </w:r>
    </w:p>
    <w:p w14:paraId="7E6B8C0E" w14:textId="3C9CC82A" w:rsidR="001D60F8" w:rsidRDefault="43F7D297" w:rsidP="0AD40B91">
      <w:pPr>
        <w:spacing w:line="240" w:lineRule="auto"/>
        <w:rPr>
          <w:rFonts w:ascii="Calibri" w:eastAsia="Calibri" w:hAnsi="Calibri" w:cs="Calibri"/>
          <w:color w:val="000000" w:themeColor="text1"/>
        </w:rPr>
      </w:pPr>
      <w:r w:rsidRPr="0AD40B91">
        <w:rPr>
          <w:rFonts w:ascii="Calibri" w:eastAsia="Calibri" w:hAnsi="Calibri" w:cs="Calibri"/>
          <w:color w:val="000000" w:themeColor="text1"/>
          <w:lang w:val="en-GB"/>
        </w:rPr>
        <w:t>Brighton &amp; Hove City Council clients should provide a Cost Centre for internal recharge.</w:t>
      </w:r>
    </w:p>
    <w:p w14:paraId="63295134" w14:textId="5C5550DD" w:rsidR="001D60F8" w:rsidRDefault="43F7D297" w:rsidP="0AD40B91">
      <w:pPr>
        <w:spacing w:line="240" w:lineRule="auto"/>
        <w:rPr>
          <w:rFonts w:ascii="Calibri" w:eastAsia="Calibri" w:hAnsi="Calibri" w:cs="Calibri"/>
          <w:color w:val="000000" w:themeColor="text1"/>
        </w:rPr>
      </w:pPr>
      <w:r w:rsidRPr="0AD40B91">
        <w:rPr>
          <w:rFonts w:ascii="Calibri" w:eastAsia="Calibri" w:hAnsi="Calibri" w:cs="Calibri"/>
          <w:color w:val="000000" w:themeColor="text1"/>
          <w:lang w:val="en-GB"/>
        </w:rPr>
        <w:t>Information Point hire would not normally require content pre checks or an administration charge. Hirers will be contacted if further information is needed.</w:t>
      </w:r>
    </w:p>
    <w:p w14:paraId="1A00D86A" w14:textId="2402CA57" w:rsidR="001D60F8" w:rsidRDefault="001D60F8" w:rsidP="0AD40B91">
      <w:pPr>
        <w:spacing w:line="240" w:lineRule="auto"/>
        <w:rPr>
          <w:rFonts w:ascii="Calibri" w:eastAsia="Calibri" w:hAnsi="Calibri" w:cs="Calibri"/>
          <w:b/>
          <w:bCs/>
          <w:color w:val="000000" w:themeColor="text1"/>
          <w:sz w:val="28"/>
          <w:szCs w:val="28"/>
          <w:lang w:val="en-GB"/>
        </w:rPr>
      </w:pPr>
    </w:p>
    <w:p w14:paraId="586507BC" w14:textId="3F01053A" w:rsidR="001D60F8" w:rsidRDefault="43F7D297" w:rsidP="0AD40B91">
      <w:pPr>
        <w:spacing w:line="240" w:lineRule="auto"/>
        <w:rPr>
          <w:rFonts w:ascii="Calibri" w:eastAsia="Calibri" w:hAnsi="Calibri" w:cs="Calibri"/>
          <w:color w:val="000000" w:themeColor="text1"/>
          <w:sz w:val="28"/>
          <w:szCs w:val="28"/>
        </w:rPr>
      </w:pPr>
      <w:r w:rsidRPr="0AD40B91">
        <w:rPr>
          <w:rFonts w:ascii="Calibri" w:eastAsia="Calibri" w:hAnsi="Calibri" w:cs="Calibri"/>
          <w:b/>
          <w:bCs/>
          <w:color w:val="000000" w:themeColor="text1"/>
          <w:sz w:val="28"/>
          <w:szCs w:val="28"/>
          <w:lang w:val="en-GB"/>
        </w:rPr>
        <w:t xml:space="preserve">Cancellation Policy </w:t>
      </w:r>
    </w:p>
    <w:p w14:paraId="1D654A6D" w14:textId="2287C773" w:rsidR="001D60F8" w:rsidRDefault="43F7D297" w:rsidP="0AD40B91">
      <w:pPr>
        <w:spacing w:line="240" w:lineRule="auto"/>
        <w:rPr>
          <w:rFonts w:ascii="Calibri" w:eastAsia="Calibri" w:hAnsi="Calibri" w:cs="Calibri"/>
          <w:color w:val="000000" w:themeColor="text1"/>
        </w:rPr>
      </w:pPr>
      <w:r w:rsidRPr="0AD40B91">
        <w:rPr>
          <w:rFonts w:ascii="Calibri" w:eastAsia="Calibri" w:hAnsi="Calibri" w:cs="Calibri"/>
          <w:color w:val="000000" w:themeColor="text1"/>
          <w:lang w:val="en-GB"/>
        </w:rPr>
        <w:t>The administration fee that is paid on booking is non-refundable.</w:t>
      </w:r>
    </w:p>
    <w:p w14:paraId="42946FE6" w14:textId="140F489F" w:rsidR="001D60F8" w:rsidRDefault="43F7D297" w:rsidP="0AD40B91">
      <w:pPr>
        <w:spacing w:line="240" w:lineRule="auto"/>
        <w:rPr>
          <w:rFonts w:ascii="Calibri" w:eastAsia="Calibri" w:hAnsi="Calibri" w:cs="Calibri"/>
          <w:color w:val="000000" w:themeColor="text1"/>
        </w:rPr>
      </w:pPr>
      <w:r w:rsidRPr="0AD40B91">
        <w:rPr>
          <w:rFonts w:ascii="Calibri" w:eastAsia="Calibri" w:hAnsi="Calibri" w:cs="Calibri"/>
          <w:color w:val="000000" w:themeColor="text1"/>
          <w:lang w:val="en-GB"/>
        </w:rPr>
        <w:t xml:space="preserve">If more than 8 weeks’ notice is given and confirmed in writing, you will not be charged.  </w:t>
      </w:r>
    </w:p>
    <w:p w14:paraId="4E565DC3" w14:textId="12D3E33A" w:rsidR="001D60F8" w:rsidRDefault="43F7D297" w:rsidP="0AD40B91">
      <w:pPr>
        <w:spacing w:line="240" w:lineRule="auto"/>
        <w:rPr>
          <w:rFonts w:ascii="Calibri" w:eastAsia="Calibri" w:hAnsi="Calibri" w:cs="Calibri"/>
          <w:color w:val="000000" w:themeColor="text1"/>
        </w:rPr>
      </w:pPr>
      <w:r w:rsidRPr="0AD40B91">
        <w:rPr>
          <w:rFonts w:ascii="Calibri" w:eastAsia="Calibri" w:hAnsi="Calibri" w:cs="Calibri"/>
          <w:color w:val="000000" w:themeColor="text1"/>
          <w:lang w:val="en-GB"/>
        </w:rPr>
        <w:t xml:space="preserve">If less than 8 weeks’ notice is given, there will be a 50% charge.   </w:t>
      </w:r>
    </w:p>
    <w:p w14:paraId="548AE911" w14:textId="19018AC5" w:rsidR="001D60F8" w:rsidRDefault="43F7D297" w:rsidP="0AD40B91">
      <w:pPr>
        <w:spacing w:line="240" w:lineRule="auto"/>
        <w:rPr>
          <w:rFonts w:ascii="Calibri" w:eastAsia="Calibri" w:hAnsi="Calibri" w:cs="Calibri"/>
          <w:color w:val="000000" w:themeColor="text1"/>
        </w:rPr>
      </w:pPr>
      <w:r w:rsidRPr="0AD40B91">
        <w:rPr>
          <w:rFonts w:ascii="Calibri" w:eastAsia="Calibri" w:hAnsi="Calibri" w:cs="Calibri"/>
          <w:color w:val="000000" w:themeColor="text1"/>
          <w:lang w:val="en-GB"/>
        </w:rPr>
        <w:t xml:space="preserve">If less than 4 weeks’ notice is given, the full hire fee will be charged.   </w:t>
      </w:r>
    </w:p>
    <w:p w14:paraId="3AD0CB05" w14:textId="4CF3CA04" w:rsidR="001D60F8" w:rsidRDefault="43F7D297" w:rsidP="0AD40B91">
      <w:pPr>
        <w:spacing w:after="0" w:line="240" w:lineRule="auto"/>
        <w:rPr>
          <w:rFonts w:ascii="Calibri" w:eastAsia="Calibri" w:hAnsi="Calibri" w:cs="Calibri"/>
          <w:color w:val="000000" w:themeColor="text1"/>
        </w:rPr>
      </w:pPr>
      <w:r w:rsidRPr="0AD40B91">
        <w:rPr>
          <w:rFonts w:ascii="Calibri" w:eastAsia="Calibri" w:hAnsi="Calibri" w:cs="Calibri"/>
          <w:color w:val="000000" w:themeColor="text1"/>
          <w:lang w:val="en-GB"/>
        </w:rPr>
        <w:t>If the Library Service cancels your exhibition for any reason, an alternative date or a full refund will be offered.</w:t>
      </w:r>
    </w:p>
    <w:p w14:paraId="387B3142" w14:textId="25FBEFD5" w:rsidR="001D60F8" w:rsidRDefault="001D60F8" w:rsidP="0AD40B91">
      <w:pPr>
        <w:spacing w:after="0" w:line="240" w:lineRule="auto"/>
        <w:rPr>
          <w:rFonts w:ascii="Calibri" w:eastAsia="Calibri" w:hAnsi="Calibri" w:cs="Calibri"/>
          <w:color w:val="000000" w:themeColor="text1"/>
        </w:rPr>
      </w:pPr>
    </w:p>
    <w:p w14:paraId="1CB4FDF3" w14:textId="5D224CA0" w:rsidR="001D60F8" w:rsidRDefault="001D60F8" w:rsidP="0AD40B91">
      <w:pPr>
        <w:spacing w:after="0" w:line="240" w:lineRule="auto"/>
        <w:ind w:right="-908"/>
        <w:contextualSpacing/>
        <w:rPr>
          <w:rFonts w:ascii="Calibri" w:eastAsia="Calibri" w:hAnsi="Calibri" w:cs="Calibri"/>
          <w:b/>
          <w:bCs/>
          <w:color w:val="000000" w:themeColor="text1"/>
          <w:sz w:val="28"/>
          <w:szCs w:val="28"/>
          <w:lang w:val="en-GB"/>
        </w:rPr>
      </w:pPr>
    </w:p>
    <w:p w14:paraId="45F3223F" w14:textId="319E25B0" w:rsidR="001D60F8" w:rsidRDefault="43F7D297" w:rsidP="0AD40B91">
      <w:pPr>
        <w:spacing w:after="0" w:line="240" w:lineRule="auto"/>
        <w:ind w:right="-908"/>
        <w:contextualSpacing/>
        <w:rPr>
          <w:rFonts w:ascii="Calibri" w:eastAsia="Calibri" w:hAnsi="Calibri" w:cs="Calibri"/>
          <w:color w:val="000000" w:themeColor="text1"/>
          <w:sz w:val="28"/>
          <w:szCs w:val="28"/>
        </w:rPr>
      </w:pPr>
      <w:r w:rsidRPr="0AD40B91">
        <w:rPr>
          <w:rFonts w:ascii="Calibri" w:eastAsia="Calibri" w:hAnsi="Calibri" w:cs="Calibri"/>
          <w:b/>
          <w:bCs/>
          <w:color w:val="000000" w:themeColor="text1"/>
          <w:sz w:val="28"/>
          <w:szCs w:val="28"/>
          <w:lang w:val="en-GB"/>
        </w:rPr>
        <w:lastRenderedPageBreak/>
        <w:t>Exhibition Set up and Dismantling</w:t>
      </w:r>
    </w:p>
    <w:p w14:paraId="46FE0203" w14:textId="1639FB0B" w:rsidR="001D60F8" w:rsidRDefault="43F7D297" w:rsidP="0AD40B91">
      <w:pPr>
        <w:spacing w:after="0" w:line="276" w:lineRule="auto"/>
        <w:ind w:right="260"/>
        <w:rPr>
          <w:rFonts w:ascii="Calibri" w:eastAsia="Calibri" w:hAnsi="Calibri" w:cs="Calibri"/>
          <w:color w:val="000000" w:themeColor="text1"/>
        </w:rPr>
      </w:pPr>
      <w:r w:rsidRPr="0AD40B91">
        <w:rPr>
          <w:rFonts w:ascii="Calibri" w:eastAsia="Calibri" w:hAnsi="Calibri" w:cs="Calibri"/>
          <w:color w:val="000000" w:themeColor="text1"/>
          <w:lang w:val="en-GB"/>
        </w:rPr>
        <w:t xml:space="preserve">Gallery exhibitions are set up on a Monday between 8.30am - 10am and taken down on Sunday between 9am - 11am. </w:t>
      </w:r>
    </w:p>
    <w:p w14:paraId="570C8A54" w14:textId="25B81AE2" w:rsidR="001D60F8" w:rsidRDefault="43F7D297" w:rsidP="0AD40B91">
      <w:pPr>
        <w:spacing w:after="0" w:line="276" w:lineRule="auto"/>
        <w:ind w:right="260"/>
        <w:rPr>
          <w:rFonts w:ascii="Calibri" w:eastAsia="Calibri" w:hAnsi="Calibri" w:cs="Calibri"/>
          <w:color w:val="000000" w:themeColor="text1"/>
        </w:rPr>
      </w:pPr>
      <w:r w:rsidRPr="0AD40B91">
        <w:rPr>
          <w:rFonts w:ascii="Calibri" w:eastAsia="Calibri" w:hAnsi="Calibri" w:cs="Calibri"/>
          <w:color w:val="000000" w:themeColor="text1"/>
          <w:lang w:val="en-GB"/>
        </w:rPr>
        <w:t>Hired spaces must be returned to their initial state by the end of any hire. This includes repairing any holes made in the Foyer Gallery walls, removing sticker residue on any windows etc. Failure to do this may result in additional charges being made.</w:t>
      </w:r>
    </w:p>
    <w:p w14:paraId="3BB84501" w14:textId="693F176B" w:rsidR="001D60F8" w:rsidRDefault="001D60F8" w:rsidP="4F5BD86F">
      <w:pPr>
        <w:spacing w:after="0" w:line="276" w:lineRule="auto"/>
        <w:ind w:right="260"/>
        <w:rPr>
          <w:rFonts w:ascii="Calibri" w:eastAsia="Calibri" w:hAnsi="Calibri" w:cs="Calibri"/>
          <w:color w:val="000000" w:themeColor="text1"/>
        </w:rPr>
      </w:pPr>
    </w:p>
    <w:p w14:paraId="5A70F3A8" w14:textId="47C96967" w:rsidR="4F5BD86F" w:rsidRDefault="4F5BD86F" w:rsidP="4F5BD86F">
      <w:pPr>
        <w:spacing w:after="0" w:line="276" w:lineRule="auto"/>
        <w:ind w:right="260"/>
        <w:rPr>
          <w:rFonts w:ascii="Calibri" w:eastAsia="Calibri" w:hAnsi="Calibri" w:cs="Calibri"/>
          <w:color w:val="000000" w:themeColor="text1"/>
        </w:rPr>
      </w:pPr>
    </w:p>
    <w:p w14:paraId="70FFC25A" w14:textId="2EF23A17" w:rsidR="001D60F8" w:rsidRDefault="43F7D297" w:rsidP="0AD40B91">
      <w:pPr>
        <w:spacing w:after="0"/>
        <w:rPr>
          <w:rFonts w:ascii="Calibri" w:eastAsia="Calibri" w:hAnsi="Calibri" w:cs="Calibri"/>
          <w:color w:val="000000" w:themeColor="text1"/>
          <w:sz w:val="28"/>
          <w:szCs w:val="28"/>
        </w:rPr>
      </w:pPr>
      <w:r w:rsidRPr="0AD40B91">
        <w:rPr>
          <w:rFonts w:ascii="Calibri" w:eastAsia="Calibri" w:hAnsi="Calibri" w:cs="Calibri"/>
          <w:b/>
          <w:bCs/>
          <w:color w:val="000000" w:themeColor="text1"/>
          <w:sz w:val="28"/>
          <w:szCs w:val="28"/>
          <w:lang w:val="en-GB"/>
        </w:rPr>
        <w:t>Insurance</w:t>
      </w:r>
    </w:p>
    <w:p w14:paraId="655FDF00" w14:textId="2FCF4EB6" w:rsidR="001D60F8" w:rsidRDefault="43F7D297" w:rsidP="0AD40B91">
      <w:pPr>
        <w:rPr>
          <w:rFonts w:ascii="Calibri" w:eastAsia="Calibri" w:hAnsi="Calibri" w:cs="Calibri"/>
          <w:color w:val="000000" w:themeColor="text1"/>
        </w:rPr>
      </w:pPr>
      <w:r w:rsidRPr="0AD40B91">
        <w:rPr>
          <w:rFonts w:ascii="Calibri" w:eastAsia="Calibri" w:hAnsi="Calibri" w:cs="Calibri"/>
          <w:color w:val="000000" w:themeColor="text1"/>
          <w:lang w:val="en-GB"/>
        </w:rPr>
        <w:t xml:space="preserve">Hirers should provide us with a copy of their Public &amp; Employers’ Liability Insurance certificates, valid for the period in which the exhibition is taking place (generally a minimum of £10 million per policy is required). Please seek advice from our team if you do not have this.  </w:t>
      </w:r>
    </w:p>
    <w:p w14:paraId="50C5D3C7" w14:textId="4017C9D2" w:rsidR="001D60F8" w:rsidRDefault="43F7D297" w:rsidP="0AD40B91">
      <w:pPr>
        <w:rPr>
          <w:rFonts w:ascii="Calibri" w:eastAsia="Calibri" w:hAnsi="Calibri" w:cs="Calibri"/>
          <w:color w:val="000000" w:themeColor="text1"/>
        </w:rPr>
      </w:pPr>
      <w:r w:rsidRPr="0AD40B91">
        <w:rPr>
          <w:rFonts w:ascii="Calibri" w:eastAsia="Calibri" w:hAnsi="Calibri" w:cs="Calibri"/>
          <w:color w:val="000000" w:themeColor="text1"/>
          <w:lang w:val="en-GB"/>
        </w:rPr>
        <w:t>The library service does not accept responsibility for loss or damage of exhibited items. Separate insurance cover should be arranged, if required. Public &amp; Employers Insurance is not required for Information Point hires.</w:t>
      </w:r>
    </w:p>
    <w:p w14:paraId="5D7A9445" w14:textId="2D937BFF" w:rsidR="001D60F8" w:rsidRDefault="001D60F8" w:rsidP="0AD40B91">
      <w:pPr>
        <w:rPr>
          <w:rFonts w:ascii="Calibri" w:eastAsia="Calibri" w:hAnsi="Calibri" w:cs="Calibri"/>
          <w:color w:val="000000" w:themeColor="text1"/>
        </w:rPr>
      </w:pPr>
    </w:p>
    <w:p w14:paraId="6ADA05BA" w14:textId="0553FABE" w:rsidR="001D60F8" w:rsidRDefault="43F7D297" w:rsidP="0AD40B91">
      <w:pPr>
        <w:rPr>
          <w:rFonts w:ascii="Calibri" w:eastAsia="Calibri" w:hAnsi="Calibri" w:cs="Calibri"/>
          <w:color w:val="000000" w:themeColor="text1"/>
          <w:sz w:val="28"/>
          <w:szCs w:val="28"/>
        </w:rPr>
      </w:pPr>
      <w:r w:rsidRPr="0AD40B91">
        <w:rPr>
          <w:rFonts w:ascii="Calibri" w:eastAsia="Calibri" w:hAnsi="Calibri" w:cs="Calibri"/>
          <w:b/>
          <w:bCs/>
          <w:color w:val="000000" w:themeColor="text1"/>
          <w:sz w:val="28"/>
          <w:szCs w:val="28"/>
          <w:lang w:val="en-GB"/>
        </w:rPr>
        <w:t xml:space="preserve">Health and Safety </w:t>
      </w:r>
    </w:p>
    <w:p w14:paraId="09422E8A" w14:textId="00A69C17" w:rsidR="001D60F8" w:rsidRDefault="43F7D297" w:rsidP="0AD40B91">
      <w:pPr>
        <w:rPr>
          <w:rFonts w:ascii="Calibri" w:eastAsia="Calibri" w:hAnsi="Calibri" w:cs="Calibri"/>
          <w:color w:val="000000" w:themeColor="text1"/>
        </w:rPr>
      </w:pPr>
      <w:r w:rsidRPr="0AD40B91">
        <w:rPr>
          <w:rFonts w:ascii="Calibri" w:eastAsia="Calibri" w:hAnsi="Calibri" w:cs="Calibri"/>
          <w:color w:val="000000" w:themeColor="text1"/>
          <w:lang w:val="en-GB"/>
        </w:rPr>
        <w:t xml:space="preserve">No set up or dismantling of exhibitions may occur while the library is open to the public (unless by arrangement with the exhibitions team). </w:t>
      </w:r>
    </w:p>
    <w:p w14:paraId="782DD0BA" w14:textId="534475E8" w:rsidR="001D60F8" w:rsidRDefault="43F7D297" w:rsidP="0AD40B91">
      <w:pPr>
        <w:rPr>
          <w:rFonts w:ascii="Calibri" w:eastAsia="Calibri" w:hAnsi="Calibri" w:cs="Calibri"/>
          <w:color w:val="000000" w:themeColor="text1"/>
        </w:rPr>
      </w:pPr>
      <w:r w:rsidRPr="0AD40B91">
        <w:rPr>
          <w:rFonts w:ascii="Calibri" w:eastAsia="Calibri" w:hAnsi="Calibri" w:cs="Calibri"/>
          <w:color w:val="000000" w:themeColor="text1"/>
          <w:lang w:val="en-GB"/>
        </w:rPr>
        <w:t xml:space="preserve">Two weeks prior to your booking, a Risk Assessment form must be completed and sent to the exhibitions team by email or post. </w:t>
      </w:r>
    </w:p>
    <w:p w14:paraId="1C3D94FA" w14:textId="63D78EA4" w:rsidR="001D60F8" w:rsidRDefault="43F7D297" w:rsidP="0AD40B91">
      <w:pPr>
        <w:rPr>
          <w:rFonts w:ascii="Calibri" w:eastAsia="Calibri" w:hAnsi="Calibri" w:cs="Calibri"/>
          <w:color w:val="000000" w:themeColor="text1"/>
        </w:rPr>
      </w:pPr>
      <w:r w:rsidRPr="0AD40B91">
        <w:rPr>
          <w:rFonts w:ascii="Calibri" w:eastAsia="Calibri" w:hAnsi="Calibri" w:cs="Calibri"/>
          <w:color w:val="000000" w:themeColor="text1"/>
          <w:lang w:val="en-GB"/>
        </w:rPr>
        <w:t xml:space="preserve">All electrical equipment used in exhibitions must be PAT tested. </w:t>
      </w:r>
    </w:p>
    <w:p w14:paraId="17ECE5D5" w14:textId="4DC3EC2F" w:rsidR="001D60F8" w:rsidRDefault="43F7D297" w:rsidP="0AD40B91">
      <w:pPr>
        <w:rPr>
          <w:rFonts w:ascii="Calibri" w:eastAsia="Calibri" w:hAnsi="Calibri" w:cs="Calibri"/>
          <w:color w:val="000000" w:themeColor="text1"/>
        </w:rPr>
      </w:pPr>
      <w:r w:rsidRPr="0AD40B91">
        <w:rPr>
          <w:rFonts w:ascii="Calibri" w:eastAsia="Calibri" w:hAnsi="Calibri" w:cs="Calibri"/>
          <w:color w:val="000000" w:themeColor="text1"/>
          <w:lang w:val="en-GB"/>
        </w:rPr>
        <w:t xml:space="preserve">The Library Service </w:t>
      </w:r>
      <w:proofErr w:type="gramStart"/>
      <w:r w:rsidRPr="0AD40B91">
        <w:rPr>
          <w:rFonts w:ascii="Calibri" w:eastAsia="Calibri" w:hAnsi="Calibri" w:cs="Calibri"/>
          <w:color w:val="000000" w:themeColor="text1"/>
          <w:lang w:val="en-GB"/>
        </w:rPr>
        <w:t>is not able to</w:t>
      </w:r>
      <w:proofErr w:type="gramEnd"/>
      <w:r w:rsidRPr="0AD40B91">
        <w:rPr>
          <w:rFonts w:ascii="Calibri" w:eastAsia="Calibri" w:hAnsi="Calibri" w:cs="Calibri"/>
          <w:color w:val="000000" w:themeColor="text1"/>
          <w:lang w:val="en-GB"/>
        </w:rPr>
        <w:t xml:space="preserve"> lend ladders to exhibitors and only step ladders (of up to 2.5m) are to be used. </w:t>
      </w:r>
    </w:p>
    <w:p w14:paraId="7127F9A2" w14:textId="4F40FA33" w:rsidR="001D60F8" w:rsidRDefault="001D60F8" w:rsidP="0AD40B91">
      <w:pPr>
        <w:rPr>
          <w:rFonts w:ascii="Calibri" w:eastAsia="Calibri" w:hAnsi="Calibri" w:cs="Calibri"/>
          <w:color w:val="000000" w:themeColor="text1"/>
          <w:sz w:val="28"/>
          <w:szCs w:val="28"/>
        </w:rPr>
      </w:pPr>
    </w:p>
    <w:p w14:paraId="1B73524E" w14:textId="5F15F212" w:rsidR="001D60F8" w:rsidRDefault="43F7D297" w:rsidP="0AD40B91">
      <w:pPr>
        <w:rPr>
          <w:rFonts w:ascii="Calibri" w:eastAsia="Calibri" w:hAnsi="Calibri" w:cs="Calibri"/>
          <w:color w:val="000000" w:themeColor="text1"/>
          <w:sz w:val="28"/>
          <w:szCs w:val="28"/>
        </w:rPr>
      </w:pPr>
      <w:r w:rsidRPr="0AD40B91">
        <w:rPr>
          <w:rFonts w:ascii="Calibri" w:eastAsia="Calibri" w:hAnsi="Calibri" w:cs="Calibri"/>
          <w:b/>
          <w:bCs/>
          <w:color w:val="000000" w:themeColor="text1"/>
          <w:sz w:val="28"/>
          <w:szCs w:val="28"/>
          <w:lang w:val="en-GB"/>
        </w:rPr>
        <w:t xml:space="preserve">Other hiring conditions </w:t>
      </w:r>
    </w:p>
    <w:p w14:paraId="0113C604" w14:textId="7A985463" w:rsidR="001D60F8" w:rsidRDefault="43F7D297" w:rsidP="0AD40B91">
      <w:pPr>
        <w:rPr>
          <w:rFonts w:ascii="Calibri" w:eastAsia="Calibri" w:hAnsi="Calibri" w:cs="Calibri"/>
          <w:color w:val="000000" w:themeColor="text1"/>
          <w:sz w:val="22"/>
          <w:szCs w:val="22"/>
        </w:rPr>
      </w:pPr>
      <w:r w:rsidRPr="0AD40B91">
        <w:rPr>
          <w:rFonts w:ascii="Calibri" w:eastAsia="Calibri" w:hAnsi="Calibri" w:cs="Calibri"/>
          <w:color w:val="000000" w:themeColor="text1"/>
          <w:sz w:val="22"/>
          <w:szCs w:val="22"/>
          <w:lang w:val="en-GB"/>
        </w:rPr>
        <w:t xml:space="preserve">Brighton &amp; Hove Libraries will carry out due diligence to ensure that individuals and groups seeking to use library facilities are operating in accordance with Brighton &amp; Hove City Council’s </w:t>
      </w:r>
      <w:hyperlink r:id="rId8">
        <w:r w:rsidRPr="0AD40B91">
          <w:rPr>
            <w:rStyle w:val="Hyperlink"/>
            <w:rFonts w:ascii="Calibri" w:eastAsia="Calibri" w:hAnsi="Calibri" w:cs="Calibri"/>
            <w:sz w:val="22"/>
            <w:szCs w:val="22"/>
            <w:lang w:val="en-GB"/>
          </w:rPr>
          <w:t>Equality and Inclusion Policy</w:t>
        </w:r>
      </w:hyperlink>
      <w:r w:rsidRPr="0AD40B91">
        <w:rPr>
          <w:rFonts w:ascii="Calibri" w:eastAsia="Calibri" w:hAnsi="Calibri" w:cs="Calibri"/>
          <w:color w:val="000000" w:themeColor="text1"/>
          <w:sz w:val="22"/>
          <w:szCs w:val="22"/>
          <w:lang w:val="en-GB"/>
        </w:rPr>
        <w:t xml:space="preserve"> and </w:t>
      </w:r>
      <w:hyperlink r:id="rId9">
        <w:r w:rsidRPr="0AD40B91">
          <w:rPr>
            <w:rStyle w:val="Hyperlink"/>
            <w:rFonts w:ascii="Calibri" w:eastAsia="Calibri" w:hAnsi="Calibri" w:cs="Calibri"/>
            <w:sz w:val="22"/>
            <w:szCs w:val="22"/>
            <w:lang w:val="en-GB"/>
          </w:rPr>
          <w:t>Prevent Duty</w:t>
        </w:r>
      </w:hyperlink>
      <w:r w:rsidRPr="0AD40B91">
        <w:rPr>
          <w:rFonts w:ascii="Calibri" w:eastAsia="Calibri" w:hAnsi="Calibri" w:cs="Calibri"/>
          <w:color w:val="000000" w:themeColor="text1"/>
          <w:sz w:val="22"/>
          <w:szCs w:val="22"/>
          <w:lang w:val="en-GB"/>
        </w:rPr>
        <w:t>.</w:t>
      </w:r>
    </w:p>
    <w:p w14:paraId="5D078E95" w14:textId="2D0E5381" w:rsidR="001D60F8" w:rsidRDefault="43F7D297" w:rsidP="0AD40B91">
      <w:pPr>
        <w:rPr>
          <w:rFonts w:ascii="Calibri" w:eastAsia="Calibri" w:hAnsi="Calibri" w:cs="Calibri"/>
          <w:color w:val="000000" w:themeColor="text1"/>
          <w:sz w:val="22"/>
          <w:szCs w:val="22"/>
        </w:rPr>
      </w:pPr>
      <w:r w:rsidRPr="0AD40B91">
        <w:rPr>
          <w:rFonts w:ascii="Calibri" w:eastAsia="Calibri" w:hAnsi="Calibri" w:cs="Calibri"/>
          <w:color w:val="000000" w:themeColor="text1"/>
          <w:sz w:val="22"/>
          <w:szCs w:val="22"/>
          <w:lang w:val="en-GB"/>
        </w:rPr>
        <w:t xml:space="preserve">Fund raising </w:t>
      </w:r>
      <w:r w:rsidR="006D466D">
        <w:rPr>
          <w:rFonts w:ascii="Calibri" w:eastAsia="Calibri" w:hAnsi="Calibri" w:cs="Calibri"/>
          <w:color w:val="000000" w:themeColor="text1"/>
        </w:rPr>
        <w:t>(including raffles and prize draws)</w:t>
      </w:r>
      <w:r w:rsidR="006D466D" w:rsidRPr="73BBB6E5">
        <w:rPr>
          <w:rFonts w:ascii="Calibri" w:eastAsia="Calibri" w:hAnsi="Calibri" w:cs="Calibri"/>
          <w:color w:val="000000" w:themeColor="text1"/>
        </w:rPr>
        <w:t xml:space="preserve"> </w:t>
      </w:r>
      <w:r w:rsidRPr="0AD40B91">
        <w:rPr>
          <w:rFonts w:ascii="Calibri" w:eastAsia="Calibri" w:hAnsi="Calibri" w:cs="Calibri"/>
          <w:color w:val="000000" w:themeColor="text1"/>
          <w:sz w:val="22"/>
          <w:szCs w:val="22"/>
          <w:lang w:val="en-GB"/>
        </w:rPr>
        <w:t>and political canvassing is strictly prohibited on Library Premises.</w:t>
      </w:r>
    </w:p>
    <w:p w14:paraId="5BB872B1" w14:textId="7329CBBD" w:rsidR="001D60F8" w:rsidRDefault="43F7D297" w:rsidP="0AD40B91">
      <w:pPr>
        <w:rPr>
          <w:rFonts w:ascii="Calibri" w:eastAsia="Calibri" w:hAnsi="Calibri" w:cs="Calibri"/>
          <w:color w:val="000000" w:themeColor="text1"/>
          <w:sz w:val="22"/>
          <w:szCs w:val="22"/>
        </w:rPr>
      </w:pPr>
      <w:r w:rsidRPr="0AD40B91">
        <w:rPr>
          <w:rFonts w:ascii="Calibri" w:eastAsia="Calibri" w:hAnsi="Calibri" w:cs="Calibri"/>
          <w:color w:val="000000" w:themeColor="text1"/>
          <w:sz w:val="22"/>
          <w:szCs w:val="22"/>
          <w:lang w:val="en-GB"/>
        </w:rPr>
        <w:t>The Business Team and Library Service are not responsible for the marketing of your exhibition.</w:t>
      </w:r>
    </w:p>
    <w:p w14:paraId="6CFA1928" w14:textId="1A602286" w:rsidR="001D60F8" w:rsidRDefault="43F7D297" w:rsidP="0AD40B91">
      <w:pPr>
        <w:rPr>
          <w:rFonts w:ascii="Calibri" w:eastAsia="Calibri" w:hAnsi="Calibri" w:cs="Calibri"/>
          <w:color w:val="000000" w:themeColor="text1"/>
          <w:sz w:val="22"/>
          <w:szCs w:val="22"/>
        </w:rPr>
      </w:pPr>
      <w:r w:rsidRPr="0AD40B91">
        <w:rPr>
          <w:rFonts w:ascii="Calibri" w:eastAsia="Calibri" w:hAnsi="Calibri" w:cs="Calibri"/>
          <w:color w:val="000000" w:themeColor="text1"/>
          <w:sz w:val="22"/>
          <w:szCs w:val="22"/>
          <w:lang w:val="en-GB"/>
        </w:rPr>
        <w:t xml:space="preserve">Hirers are permitted to sell exhibited work and related prints and postcards on the premises. </w:t>
      </w:r>
    </w:p>
    <w:p w14:paraId="1F588FD5" w14:textId="7F5F98FC" w:rsidR="001D60F8" w:rsidRDefault="43F7D297" w:rsidP="0AD40B91">
      <w:pPr>
        <w:rPr>
          <w:rFonts w:ascii="Calibri" w:eastAsia="Calibri" w:hAnsi="Calibri" w:cs="Calibri"/>
          <w:color w:val="000000" w:themeColor="text1"/>
          <w:sz w:val="22"/>
          <w:szCs w:val="22"/>
        </w:rPr>
      </w:pPr>
      <w:r w:rsidRPr="0AD40B91">
        <w:rPr>
          <w:rFonts w:ascii="Calibri" w:eastAsia="Calibri" w:hAnsi="Calibri" w:cs="Calibri"/>
          <w:color w:val="000000" w:themeColor="text1"/>
          <w:sz w:val="22"/>
          <w:szCs w:val="22"/>
          <w:lang w:val="en-GB"/>
        </w:rPr>
        <w:lastRenderedPageBreak/>
        <w:t>Please be aware that the library is a public building, and the exhibition spaces are a part of the main building.</w:t>
      </w:r>
    </w:p>
    <w:p w14:paraId="567D463E" w14:textId="0C2F7D5E" w:rsidR="001D60F8" w:rsidRDefault="43F7D297" w:rsidP="0AD40B91">
      <w:pPr>
        <w:rPr>
          <w:rFonts w:ascii="Calibri" w:eastAsia="Calibri" w:hAnsi="Calibri" w:cs="Calibri"/>
          <w:color w:val="000000" w:themeColor="text1"/>
          <w:sz w:val="22"/>
          <w:szCs w:val="22"/>
        </w:rPr>
      </w:pPr>
      <w:r w:rsidRPr="0AD40B91">
        <w:rPr>
          <w:rFonts w:ascii="Calibri" w:eastAsia="Calibri" w:hAnsi="Calibri" w:cs="Calibri"/>
          <w:color w:val="000000" w:themeColor="text1"/>
          <w:sz w:val="22"/>
          <w:szCs w:val="22"/>
          <w:lang w:val="en-GB"/>
        </w:rPr>
        <w:t xml:space="preserve">Please be aware there may be an impact on your exhibition when events are taking place on Jubilee Square.  </w:t>
      </w:r>
    </w:p>
    <w:p w14:paraId="43EF9D42" w14:textId="1A0A305B" w:rsidR="001D60F8" w:rsidRDefault="43F7D297" w:rsidP="0AD40B91">
      <w:pPr>
        <w:rPr>
          <w:rFonts w:ascii="Calibri" w:eastAsia="Calibri" w:hAnsi="Calibri" w:cs="Calibri"/>
          <w:color w:val="000000" w:themeColor="text1"/>
          <w:sz w:val="22"/>
          <w:szCs w:val="22"/>
        </w:rPr>
      </w:pPr>
      <w:r w:rsidRPr="0AD40B91">
        <w:rPr>
          <w:rFonts w:ascii="Calibri" w:eastAsia="Calibri" w:hAnsi="Calibri" w:cs="Calibri"/>
          <w:color w:val="000000" w:themeColor="text1"/>
          <w:sz w:val="22"/>
          <w:szCs w:val="22"/>
          <w:lang w:val="en-GB"/>
        </w:rPr>
        <w:t xml:space="preserve">Please be aware that if exhibiting in the window space, events taking place within the library could obscure your exhibition. </w:t>
      </w:r>
    </w:p>
    <w:p w14:paraId="5C8281A0" w14:textId="4FFF8D9C" w:rsidR="001D60F8" w:rsidRDefault="43F7D297" w:rsidP="0AD40B91">
      <w:pPr>
        <w:rPr>
          <w:rFonts w:ascii="Calibri" w:eastAsia="Calibri" w:hAnsi="Calibri" w:cs="Calibri"/>
          <w:color w:val="000000" w:themeColor="text1"/>
          <w:sz w:val="22"/>
          <w:szCs w:val="22"/>
        </w:rPr>
      </w:pPr>
      <w:r w:rsidRPr="0AD40B91">
        <w:rPr>
          <w:rFonts w:ascii="Calibri" w:eastAsia="Calibri" w:hAnsi="Calibri" w:cs="Calibri"/>
          <w:color w:val="000000" w:themeColor="text1"/>
          <w:sz w:val="22"/>
          <w:szCs w:val="22"/>
          <w:lang w:val="en-GB"/>
        </w:rPr>
        <w:t>Additional charges will apply for use of library equipment and access outside of library opening times.</w:t>
      </w:r>
    </w:p>
    <w:p w14:paraId="4DE935A6" w14:textId="048866F7" w:rsidR="001D60F8" w:rsidRDefault="43F7D297" w:rsidP="0AD40B91">
      <w:pPr>
        <w:rPr>
          <w:rFonts w:ascii="Calibri" w:eastAsia="Calibri" w:hAnsi="Calibri" w:cs="Calibri"/>
          <w:color w:val="000000" w:themeColor="text1"/>
          <w:sz w:val="22"/>
          <w:szCs w:val="22"/>
        </w:rPr>
      </w:pPr>
      <w:r w:rsidRPr="0AD40B91">
        <w:rPr>
          <w:rFonts w:ascii="Calibri" w:eastAsia="Calibri" w:hAnsi="Calibri" w:cs="Calibri"/>
          <w:color w:val="000000" w:themeColor="text1"/>
          <w:sz w:val="22"/>
          <w:szCs w:val="22"/>
          <w:lang w:val="en-GB"/>
        </w:rPr>
        <w:t xml:space="preserve">Each exhibiting organisation can hire for up to 28 days per year. </w:t>
      </w:r>
    </w:p>
    <w:p w14:paraId="4697AD6C" w14:textId="79DDE1DD" w:rsidR="001D60F8" w:rsidRDefault="43F7D297" w:rsidP="0AD40B91">
      <w:pPr>
        <w:pStyle w:val="NoSpacing"/>
        <w:rPr>
          <w:rFonts w:ascii="Calibri" w:eastAsia="Calibri" w:hAnsi="Calibri" w:cs="Calibri"/>
          <w:color w:val="000000" w:themeColor="text1"/>
        </w:rPr>
      </w:pPr>
      <w:r w:rsidRPr="0AD40B91">
        <w:rPr>
          <w:rFonts w:ascii="Calibri" w:eastAsia="Calibri" w:hAnsi="Calibri" w:cs="Calibri"/>
          <w:color w:val="000000" w:themeColor="text1"/>
          <w:lang w:val="en-GB"/>
        </w:rPr>
        <w:t>Due to licencing restriction hirers are not allowed to watch live television or live streaming but may play music.</w:t>
      </w:r>
    </w:p>
    <w:p w14:paraId="21FC3609" w14:textId="2AFCE463" w:rsidR="001D60F8" w:rsidRDefault="001D60F8" w:rsidP="0AD40B91">
      <w:pPr>
        <w:spacing w:after="0" w:line="240" w:lineRule="auto"/>
        <w:rPr>
          <w:rFonts w:ascii="Calibri" w:eastAsia="Calibri" w:hAnsi="Calibri" w:cs="Calibri"/>
          <w:color w:val="000000" w:themeColor="text1"/>
        </w:rPr>
      </w:pPr>
    </w:p>
    <w:p w14:paraId="045E0D7A" w14:textId="5F03CED4" w:rsidR="001D60F8" w:rsidRDefault="43F7D297" w:rsidP="0AD40B91">
      <w:pPr>
        <w:rPr>
          <w:rFonts w:ascii="Calibri" w:eastAsia="Calibri" w:hAnsi="Calibri" w:cs="Calibri"/>
          <w:color w:val="000000" w:themeColor="text1"/>
          <w:sz w:val="22"/>
          <w:szCs w:val="22"/>
        </w:rPr>
      </w:pPr>
      <w:r w:rsidRPr="0AD40B91">
        <w:rPr>
          <w:rFonts w:ascii="Calibri" w:eastAsia="Calibri" w:hAnsi="Calibri" w:cs="Calibri"/>
          <w:color w:val="000000" w:themeColor="text1"/>
          <w:sz w:val="22"/>
          <w:szCs w:val="22"/>
          <w:lang w:val="en-GB"/>
        </w:rPr>
        <w:t xml:space="preserve">The hirer must comply with Library bylaws. These can be viewed on the library website </w:t>
      </w:r>
      <w:hyperlink r:id="rId10">
        <w:r w:rsidRPr="0AD40B91">
          <w:rPr>
            <w:rStyle w:val="Hyperlink"/>
            <w:rFonts w:ascii="Calibri" w:eastAsia="Calibri" w:hAnsi="Calibri" w:cs="Calibri"/>
            <w:lang w:val="en-GB"/>
          </w:rPr>
          <w:t>Library byelaws (brighton-hove.gov.uk)</w:t>
        </w:r>
      </w:hyperlink>
      <w:r w:rsidRPr="0AD40B91">
        <w:rPr>
          <w:rFonts w:ascii="Calibri" w:eastAsia="Calibri" w:hAnsi="Calibri" w:cs="Calibri"/>
          <w:color w:val="000000" w:themeColor="text1"/>
          <w:lang w:val="en-GB"/>
        </w:rPr>
        <w:t xml:space="preserve"> </w:t>
      </w:r>
      <w:r w:rsidRPr="0AD40B91">
        <w:rPr>
          <w:rFonts w:ascii="Calibri" w:eastAsia="Calibri" w:hAnsi="Calibri" w:cs="Calibri"/>
          <w:color w:val="000000" w:themeColor="text1"/>
          <w:sz w:val="22"/>
          <w:szCs w:val="22"/>
          <w:lang w:val="en-GB"/>
        </w:rPr>
        <w:t xml:space="preserve"> </w:t>
      </w:r>
    </w:p>
    <w:p w14:paraId="66A373B6" w14:textId="433EDACB" w:rsidR="001D60F8" w:rsidRDefault="43F7D297" w:rsidP="0AD40B91">
      <w:pPr>
        <w:rPr>
          <w:rFonts w:ascii="Calibri" w:eastAsia="Calibri" w:hAnsi="Calibri" w:cs="Calibri"/>
          <w:color w:val="000000" w:themeColor="text1"/>
          <w:sz w:val="22"/>
          <w:szCs w:val="22"/>
        </w:rPr>
      </w:pPr>
      <w:r w:rsidRPr="0AD40B91">
        <w:rPr>
          <w:rFonts w:ascii="Calibri" w:eastAsia="Calibri" w:hAnsi="Calibri" w:cs="Calibri"/>
          <w:color w:val="000000" w:themeColor="text1"/>
          <w:sz w:val="22"/>
          <w:szCs w:val="22"/>
          <w:lang w:val="en-GB"/>
        </w:rPr>
        <w:t>The Commercial Team has the right to refuse any booking.</w:t>
      </w:r>
    </w:p>
    <w:p w14:paraId="583839F9" w14:textId="61858BF2" w:rsidR="001D60F8" w:rsidRDefault="001D60F8" w:rsidP="0AD40B91">
      <w:pPr>
        <w:ind w:left="567" w:right="567"/>
        <w:jc w:val="center"/>
        <w:rPr>
          <w:rFonts w:ascii="Calibri" w:eastAsia="Calibri" w:hAnsi="Calibri" w:cs="Calibri"/>
          <w:color w:val="000000" w:themeColor="text1"/>
          <w:sz w:val="28"/>
          <w:szCs w:val="28"/>
        </w:rPr>
      </w:pPr>
    </w:p>
    <w:p w14:paraId="6CC3BF03" w14:textId="3C61A07E" w:rsidR="001D60F8" w:rsidRDefault="43F7D297" w:rsidP="0AD40B91">
      <w:pPr>
        <w:ind w:right="567"/>
        <w:rPr>
          <w:rFonts w:ascii="Calibri" w:eastAsia="Calibri" w:hAnsi="Calibri" w:cs="Calibri"/>
          <w:color w:val="000000" w:themeColor="text1"/>
        </w:rPr>
      </w:pPr>
      <w:r w:rsidRPr="0AD40B91">
        <w:rPr>
          <w:rFonts w:ascii="Calibri" w:eastAsia="Calibri" w:hAnsi="Calibri" w:cs="Calibri"/>
          <w:b/>
          <w:bCs/>
          <w:color w:val="000000" w:themeColor="text1"/>
          <w:lang w:val="en-GB"/>
        </w:rPr>
        <w:t>PRIVACY NOTICE</w:t>
      </w:r>
    </w:p>
    <w:p w14:paraId="282807D2" w14:textId="112EB88D" w:rsidR="001D60F8" w:rsidRDefault="43F7D297" w:rsidP="0AD40B91">
      <w:pPr>
        <w:spacing w:after="200"/>
        <w:rPr>
          <w:rFonts w:ascii="Calibri" w:eastAsia="Calibri" w:hAnsi="Calibri" w:cs="Calibri"/>
          <w:color w:val="000000" w:themeColor="text1"/>
        </w:rPr>
      </w:pPr>
      <w:r w:rsidRPr="0AD40B91">
        <w:rPr>
          <w:rFonts w:ascii="Calibri" w:eastAsia="Calibri" w:hAnsi="Calibri" w:cs="Calibri"/>
          <w:color w:val="000000" w:themeColor="text1"/>
          <w:lang w:val="en-GB"/>
        </w:rPr>
        <w:t xml:space="preserve">The Council is the data controller for purposes of the Data Protection Act (2018) and EU General Data Protection Regulation as of May 2018 and is registered as a data controller with the Information Commissioner’s Office (ICO) </w:t>
      </w:r>
    </w:p>
    <w:p w14:paraId="32BDC1EE" w14:textId="2F35225D" w:rsidR="001D60F8" w:rsidRDefault="43F7D297" w:rsidP="0AD40B91">
      <w:pPr>
        <w:spacing w:after="200"/>
        <w:rPr>
          <w:rFonts w:ascii="Calibri" w:eastAsia="Calibri" w:hAnsi="Calibri" w:cs="Calibri"/>
          <w:color w:val="000000" w:themeColor="text1"/>
        </w:rPr>
      </w:pPr>
      <w:r w:rsidRPr="0AD40B91">
        <w:rPr>
          <w:rFonts w:ascii="Calibri" w:eastAsia="Calibri" w:hAnsi="Calibri" w:cs="Calibri"/>
          <w:color w:val="000000" w:themeColor="text1"/>
          <w:lang w:val="en-GB"/>
        </w:rPr>
        <w:t>Brighton &amp; Hove City Council are committed to protecting your personal information. As a data controller we have a responsibility to make sure you know why and how your personal information is being collected in accordance with relevant data protection law.</w:t>
      </w:r>
      <w:r w:rsidR="006D466D">
        <w:br/>
      </w:r>
      <w:r w:rsidR="006D466D">
        <w:br/>
      </w:r>
      <w:r w:rsidRPr="0AD40B91">
        <w:rPr>
          <w:rFonts w:ascii="Calibri" w:eastAsia="Calibri" w:hAnsi="Calibri" w:cs="Calibri"/>
          <w:b/>
          <w:bCs/>
          <w:color w:val="000000" w:themeColor="text1"/>
          <w:lang w:val="en-GB"/>
        </w:rPr>
        <w:t>Purposes &amp; Lawful Basis of Processing</w:t>
      </w:r>
    </w:p>
    <w:p w14:paraId="1830894F" w14:textId="210CEDFF" w:rsidR="001D60F8" w:rsidRDefault="43F7D297" w:rsidP="0AD40B91">
      <w:pPr>
        <w:spacing w:after="200"/>
        <w:rPr>
          <w:rFonts w:ascii="Calibri" w:eastAsia="Calibri" w:hAnsi="Calibri" w:cs="Calibri"/>
          <w:color w:val="000000" w:themeColor="text1"/>
        </w:rPr>
      </w:pPr>
      <w:r w:rsidRPr="0AD40B91">
        <w:rPr>
          <w:rFonts w:ascii="Calibri" w:eastAsia="Calibri" w:hAnsi="Calibri" w:cs="Calibri"/>
          <w:color w:val="000000" w:themeColor="text1"/>
          <w:lang w:val="en-GB"/>
        </w:rPr>
        <w:t>We are collecting your data for the purpose of booking room for hire. Your information may also be used for communication purposes in relation to the booking. Our lawful basis for processing is performance of a contract.</w:t>
      </w:r>
      <w:r w:rsidR="006D466D">
        <w:br/>
      </w:r>
      <w:r w:rsidR="006D466D">
        <w:br/>
      </w:r>
      <w:r w:rsidRPr="0AD40B91">
        <w:rPr>
          <w:rFonts w:ascii="Calibri" w:eastAsia="Calibri" w:hAnsi="Calibri" w:cs="Calibri"/>
          <w:b/>
          <w:bCs/>
          <w:color w:val="000000" w:themeColor="text1"/>
          <w:lang w:val="en-GB"/>
        </w:rPr>
        <w:t>Who We Will Share Your Data With</w:t>
      </w:r>
    </w:p>
    <w:p w14:paraId="3A5FCBD6" w14:textId="761EB8B5" w:rsidR="001D60F8" w:rsidRDefault="43F7D297" w:rsidP="0AD40B91">
      <w:pPr>
        <w:spacing w:after="200"/>
        <w:rPr>
          <w:rFonts w:ascii="Calibri" w:eastAsia="Calibri" w:hAnsi="Calibri" w:cs="Calibri"/>
          <w:color w:val="000000" w:themeColor="text1"/>
        </w:rPr>
      </w:pPr>
      <w:r w:rsidRPr="0AD40B91">
        <w:rPr>
          <w:rFonts w:ascii="Calibri" w:eastAsia="Calibri" w:hAnsi="Calibri" w:cs="Calibri"/>
          <w:color w:val="000000" w:themeColor="text1"/>
          <w:lang w:val="en-GB"/>
        </w:rPr>
        <w:t>Your data will be shared with the finance department.</w:t>
      </w:r>
      <w:r w:rsidR="006D466D">
        <w:br/>
      </w:r>
      <w:r w:rsidR="006D466D">
        <w:br/>
      </w:r>
      <w:r w:rsidRPr="0AD40B91">
        <w:rPr>
          <w:rFonts w:ascii="Calibri" w:eastAsia="Calibri" w:hAnsi="Calibri" w:cs="Calibri"/>
          <w:b/>
          <w:bCs/>
          <w:color w:val="000000" w:themeColor="text1"/>
          <w:lang w:val="en-GB"/>
        </w:rPr>
        <w:t>How Long We Will Hold Your Data (Retention)</w:t>
      </w:r>
    </w:p>
    <w:p w14:paraId="0E0D6E05" w14:textId="11432A29" w:rsidR="001D60F8" w:rsidRDefault="43F7D297" w:rsidP="0AD40B91">
      <w:pPr>
        <w:spacing w:after="200"/>
        <w:rPr>
          <w:rFonts w:ascii="Calibri" w:eastAsia="Calibri" w:hAnsi="Calibri" w:cs="Calibri"/>
          <w:color w:val="000000" w:themeColor="text1"/>
        </w:rPr>
      </w:pPr>
      <w:r w:rsidRPr="0AD40B91">
        <w:rPr>
          <w:rFonts w:ascii="Calibri" w:eastAsia="Calibri" w:hAnsi="Calibri" w:cs="Calibri"/>
          <w:color w:val="000000" w:themeColor="text1"/>
          <w:lang w:val="en-GB"/>
        </w:rPr>
        <w:lastRenderedPageBreak/>
        <w:t>We will hold your data for seven years.</w:t>
      </w:r>
      <w:r w:rsidR="006D466D">
        <w:br/>
      </w:r>
      <w:r w:rsidR="006D466D">
        <w:br/>
      </w:r>
      <w:r w:rsidRPr="0AD40B91">
        <w:rPr>
          <w:rFonts w:ascii="Calibri" w:eastAsia="Calibri" w:hAnsi="Calibri" w:cs="Calibri"/>
          <w:b/>
          <w:bCs/>
          <w:color w:val="000000" w:themeColor="text1"/>
          <w:lang w:val="en-GB"/>
        </w:rPr>
        <w:t>Transferring Data Outside the European Economic Area</w:t>
      </w:r>
    </w:p>
    <w:p w14:paraId="0763CD5B" w14:textId="0895A0B4" w:rsidR="001D60F8" w:rsidRDefault="43F7D297" w:rsidP="0AD40B91">
      <w:pPr>
        <w:spacing w:after="200"/>
        <w:rPr>
          <w:rFonts w:ascii="Calibri" w:eastAsia="Calibri" w:hAnsi="Calibri" w:cs="Calibri"/>
          <w:color w:val="000000" w:themeColor="text1"/>
        </w:rPr>
      </w:pPr>
      <w:r w:rsidRPr="0AD40B91">
        <w:rPr>
          <w:rFonts w:ascii="Calibri" w:eastAsia="Calibri" w:hAnsi="Calibri" w:cs="Calibri"/>
          <w:color w:val="000000" w:themeColor="text1"/>
          <w:lang w:val="en-GB"/>
        </w:rPr>
        <w:t>Your information is not processed outside of the European Economic Area.</w:t>
      </w:r>
      <w:r w:rsidR="006D466D">
        <w:br/>
      </w:r>
      <w:r w:rsidR="006D466D">
        <w:br/>
      </w:r>
      <w:r w:rsidRPr="0AD40B91">
        <w:rPr>
          <w:rFonts w:ascii="Calibri" w:eastAsia="Calibri" w:hAnsi="Calibri" w:cs="Calibri"/>
          <w:b/>
          <w:bCs/>
          <w:color w:val="000000" w:themeColor="text1"/>
          <w:lang w:val="en-GB"/>
        </w:rPr>
        <w:t>Your Information Rights</w:t>
      </w:r>
    </w:p>
    <w:p w14:paraId="75413C8A" w14:textId="2E3F6FFB" w:rsidR="001D60F8" w:rsidRDefault="43F7D297" w:rsidP="0AD40B91">
      <w:pPr>
        <w:spacing w:after="0"/>
        <w:rPr>
          <w:rFonts w:ascii="Calibri" w:eastAsia="Calibri" w:hAnsi="Calibri" w:cs="Calibri"/>
          <w:color w:val="000000" w:themeColor="text1"/>
        </w:rPr>
      </w:pPr>
      <w:r w:rsidRPr="0AD40B91">
        <w:rPr>
          <w:rFonts w:ascii="Calibri" w:eastAsia="Calibri" w:hAnsi="Calibri" w:cs="Calibri"/>
          <w:color w:val="000000" w:themeColor="text1"/>
          <w:lang w:val="en-GB"/>
        </w:rPr>
        <w:t>Under GDPR you have certain rights concerning your information.</w:t>
      </w:r>
    </w:p>
    <w:p w14:paraId="3487AE17" w14:textId="6257CE98" w:rsidR="001D60F8" w:rsidRDefault="43F7D297" w:rsidP="0AD40B91">
      <w:pPr>
        <w:spacing w:after="200"/>
        <w:rPr>
          <w:rFonts w:ascii="Calibri" w:eastAsia="Calibri" w:hAnsi="Calibri" w:cs="Calibri"/>
          <w:color w:val="000000" w:themeColor="text1"/>
        </w:rPr>
      </w:pPr>
      <w:r w:rsidRPr="0AD40B91">
        <w:rPr>
          <w:rFonts w:ascii="Calibri" w:eastAsia="Calibri" w:hAnsi="Calibri" w:cs="Calibri"/>
          <w:color w:val="000000" w:themeColor="text1"/>
          <w:lang w:val="en-GB"/>
        </w:rPr>
        <w:t xml:space="preserve">For further information on your rights visit </w:t>
      </w:r>
      <w:hyperlink r:id="rId11">
        <w:r w:rsidRPr="0AD40B91">
          <w:rPr>
            <w:rStyle w:val="Hyperlink"/>
            <w:rFonts w:ascii="Calibri" w:eastAsia="Calibri" w:hAnsi="Calibri" w:cs="Calibri"/>
            <w:lang w:val="en-GB"/>
          </w:rPr>
          <w:t>https://www.brighton-hove.gov.uk/privacy</w:t>
        </w:r>
      </w:hyperlink>
      <w:r w:rsidR="006D466D">
        <w:br/>
      </w:r>
      <w:r w:rsidR="006D466D">
        <w:br/>
      </w:r>
      <w:r w:rsidRPr="0AD40B91">
        <w:rPr>
          <w:rFonts w:ascii="Calibri" w:eastAsia="Calibri" w:hAnsi="Calibri" w:cs="Calibri"/>
          <w:b/>
          <w:bCs/>
          <w:color w:val="000000" w:themeColor="text1"/>
          <w:lang w:val="en-GB"/>
        </w:rPr>
        <w:t>Further information</w:t>
      </w:r>
    </w:p>
    <w:p w14:paraId="5548F1C9" w14:textId="4D83545B" w:rsidR="001D60F8" w:rsidRDefault="43F7D297" w:rsidP="0AD40B91">
      <w:pPr>
        <w:spacing w:after="200"/>
        <w:rPr>
          <w:rFonts w:ascii="Calibri" w:eastAsia="Calibri" w:hAnsi="Calibri" w:cs="Calibri"/>
          <w:color w:val="000000" w:themeColor="text1"/>
        </w:rPr>
      </w:pPr>
      <w:r w:rsidRPr="0AD40B91">
        <w:rPr>
          <w:rFonts w:ascii="Calibri" w:eastAsia="Calibri" w:hAnsi="Calibri" w:cs="Calibri"/>
          <w:color w:val="000000" w:themeColor="text1"/>
          <w:lang w:val="en-GB"/>
        </w:rPr>
        <w:t xml:space="preserve">If you would like to discuss this further, please contact our Information Governance Team on 01273 295959 or </w:t>
      </w:r>
      <w:hyperlink r:id="rId12">
        <w:r w:rsidRPr="0AD40B91">
          <w:rPr>
            <w:rStyle w:val="Hyperlink"/>
            <w:rFonts w:ascii="Calibri" w:eastAsia="Calibri" w:hAnsi="Calibri" w:cs="Calibri"/>
            <w:lang w:val="en-GB"/>
          </w:rPr>
          <w:t>data.protection@brighton-hove.gov.uk</w:t>
        </w:r>
      </w:hyperlink>
      <w:r w:rsidRPr="0AD40B91">
        <w:rPr>
          <w:rFonts w:ascii="Calibri" w:eastAsia="Calibri" w:hAnsi="Calibri" w:cs="Calibri"/>
          <w:color w:val="000000" w:themeColor="text1"/>
          <w:lang w:val="en-GB"/>
        </w:rPr>
        <w:t xml:space="preserve"> </w:t>
      </w:r>
    </w:p>
    <w:p w14:paraId="51FFF1AD" w14:textId="2E502D2F" w:rsidR="001D60F8" w:rsidRDefault="43F7D297" w:rsidP="0AD40B91">
      <w:pPr>
        <w:spacing w:after="0"/>
        <w:rPr>
          <w:rFonts w:ascii="Calibri" w:eastAsia="Calibri" w:hAnsi="Calibri" w:cs="Calibri"/>
          <w:color w:val="000000" w:themeColor="text1"/>
        </w:rPr>
      </w:pPr>
      <w:r w:rsidRPr="0AD40B91">
        <w:rPr>
          <w:rFonts w:ascii="Calibri" w:eastAsia="Calibri" w:hAnsi="Calibri" w:cs="Calibri"/>
          <w:color w:val="000000" w:themeColor="text1"/>
          <w:lang w:val="en-GB"/>
        </w:rPr>
        <w:t xml:space="preserve">The council also has a Data Protection Officer, who can be contacted via </w:t>
      </w:r>
      <w:hyperlink r:id="rId13">
        <w:r w:rsidRPr="0AD40B91">
          <w:rPr>
            <w:rStyle w:val="Hyperlink"/>
            <w:rFonts w:ascii="Calibri" w:eastAsia="Calibri" w:hAnsi="Calibri" w:cs="Calibri"/>
            <w:lang w:val="en-GB"/>
          </w:rPr>
          <w:t>https://www.brighton-hove.gov.uk/dpo</w:t>
        </w:r>
      </w:hyperlink>
      <w:r w:rsidRPr="0AD40B91">
        <w:rPr>
          <w:rFonts w:ascii="Calibri" w:eastAsia="Calibri" w:hAnsi="Calibri" w:cs="Calibri"/>
          <w:color w:val="000000" w:themeColor="text1"/>
          <w:lang w:val="en-GB"/>
        </w:rPr>
        <w:t xml:space="preserve"> </w:t>
      </w:r>
    </w:p>
    <w:p w14:paraId="09E17838" w14:textId="5C7BD203" w:rsidR="001D60F8" w:rsidRDefault="43F7D297" w:rsidP="0AD40B91">
      <w:pPr>
        <w:spacing w:after="0"/>
        <w:rPr>
          <w:rFonts w:ascii="Calibri" w:eastAsia="Calibri" w:hAnsi="Calibri" w:cs="Calibri"/>
          <w:color w:val="000000" w:themeColor="text1"/>
        </w:rPr>
      </w:pPr>
      <w:r w:rsidRPr="0AD40B91">
        <w:rPr>
          <w:rFonts w:ascii="Calibri" w:eastAsia="Calibri" w:hAnsi="Calibri" w:cs="Calibri"/>
          <w:color w:val="000000" w:themeColor="text1"/>
          <w:lang w:val="en-GB"/>
        </w:rPr>
        <w:t xml:space="preserve"> </w:t>
      </w:r>
    </w:p>
    <w:p w14:paraId="54C70A89" w14:textId="1862A8AC" w:rsidR="001D60F8" w:rsidRDefault="43F7D297" w:rsidP="0AD40B91">
      <w:pPr>
        <w:spacing w:after="0"/>
        <w:rPr>
          <w:rFonts w:ascii="Calibri" w:eastAsia="Calibri" w:hAnsi="Calibri" w:cs="Calibri"/>
          <w:color w:val="000000" w:themeColor="text1"/>
        </w:rPr>
      </w:pPr>
      <w:r w:rsidRPr="0AD40B91">
        <w:rPr>
          <w:rFonts w:ascii="Calibri" w:eastAsia="Calibri" w:hAnsi="Calibri" w:cs="Calibri"/>
          <w:color w:val="000000" w:themeColor="text1"/>
          <w:lang w:val="en-GB"/>
        </w:rPr>
        <w:t>You can also contact the ICO for further information or to make a complaint:</w:t>
      </w:r>
    </w:p>
    <w:p w14:paraId="55A779E3" w14:textId="003986C7" w:rsidR="001D60F8" w:rsidRDefault="43F7D297" w:rsidP="0AD40B91">
      <w:pPr>
        <w:spacing w:after="0"/>
        <w:rPr>
          <w:rFonts w:ascii="Calibri" w:eastAsia="Calibri" w:hAnsi="Calibri" w:cs="Calibri"/>
          <w:color w:val="000000" w:themeColor="text1"/>
        </w:rPr>
      </w:pPr>
      <w:r w:rsidRPr="0AD40B91">
        <w:rPr>
          <w:rFonts w:ascii="Calibri" w:eastAsia="Calibri" w:hAnsi="Calibri" w:cs="Calibri"/>
          <w:color w:val="000000" w:themeColor="text1"/>
          <w:lang w:val="en-GB"/>
        </w:rPr>
        <w:t xml:space="preserve"> </w:t>
      </w:r>
    </w:p>
    <w:p w14:paraId="2AB85279" w14:textId="7F75D986" w:rsidR="001D60F8" w:rsidRDefault="43F7D297" w:rsidP="0AD40B91">
      <w:pPr>
        <w:spacing w:after="0"/>
        <w:rPr>
          <w:rFonts w:ascii="Calibri" w:eastAsia="Calibri" w:hAnsi="Calibri" w:cs="Calibri"/>
          <w:color w:val="000000" w:themeColor="text1"/>
        </w:rPr>
      </w:pPr>
      <w:r w:rsidRPr="0AD40B91">
        <w:rPr>
          <w:rFonts w:ascii="Calibri" w:eastAsia="Calibri" w:hAnsi="Calibri" w:cs="Calibri"/>
          <w:color w:val="000000" w:themeColor="text1"/>
          <w:lang w:val="en-GB"/>
        </w:rPr>
        <w:t>Information Commissioner’s Office</w:t>
      </w:r>
    </w:p>
    <w:p w14:paraId="1B811CAB" w14:textId="725FF74D" w:rsidR="001D60F8" w:rsidRDefault="43F7D297" w:rsidP="0AD40B91">
      <w:pPr>
        <w:spacing w:after="0"/>
        <w:rPr>
          <w:rFonts w:ascii="Calibri" w:eastAsia="Calibri" w:hAnsi="Calibri" w:cs="Calibri"/>
          <w:color w:val="000000" w:themeColor="text1"/>
        </w:rPr>
      </w:pPr>
      <w:r w:rsidRPr="0AD40B91">
        <w:rPr>
          <w:rFonts w:ascii="Calibri" w:eastAsia="Calibri" w:hAnsi="Calibri" w:cs="Calibri"/>
          <w:color w:val="000000" w:themeColor="text1"/>
          <w:lang w:val="en-GB"/>
        </w:rPr>
        <w:t>Wycliffe House Water Lane Wilmslow Cheshire SK9 5AF</w:t>
      </w:r>
    </w:p>
    <w:p w14:paraId="727F6EB1" w14:textId="3713CA8D" w:rsidR="001D60F8" w:rsidRDefault="43F7D297" w:rsidP="0AD40B91">
      <w:pPr>
        <w:spacing w:after="0"/>
        <w:rPr>
          <w:rFonts w:ascii="Calibri" w:eastAsia="Calibri" w:hAnsi="Calibri" w:cs="Calibri"/>
          <w:color w:val="000000" w:themeColor="text1"/>
        </w:rPr>
      </w:pPr>
      <w:r w:rsidRPr="0AD40B91">
        <w:rPr>
          <w:rFonts w:ascii="Calibri" w:eastAsia="Calibri" w:hAnsi="Calibri" w:cs="Calibri"/>
          <w:color w:val="000000" w:themeColor="text1"/>
          <w:lang w:val="en-GB"/>
        </w:rPr>
        <w:t>Phone: 0303 123 1113 (local rate) or 01625 545 745 if you prefer to use a national rate number</w:t>
      </w:r>
    </w:p>
    <w:p w14:paraId="1271A7F8" w14:textId="660F7526" w:rsidR="001D60F8" w:rsidRDefault="43F7D297" w:rsidP="0AD40B91">
      <w:pPr>
        <w:spacing w:after="0"/>
        <w:rPr>
          <w:rFonts w:ascii="Calibri" w:eastAsia="Calibri" w:hAnsi="Calibri" w:cs="Calibri"/>
          <w:color w:val="000000" w:themeColor="text1"/>
        </w:rPr>
      </w:pPr>
      <w:hyperlink r:id="rId14">
        <w:r w:rsidRPr="0AD40B91">
          <w:rPr>
            <w:rStyle w:val="Hyperlink"/>
            <w:rFonts w:ascii="Calibri" w:eastAsia="Calibri" w:hAnsi="Calibri" w:cs="Calibri"/>
            <w:lang w:val="en-GB"/>
          </w:rPr>
          <w:t>https://ico.org.uk/global/contact-us/email/</w:t>
        </w:r>
      </w:hyperlink>
      <w:r w:rsidRPr="0AD40B91">
        <w:rPr>
          <w:rFonts w:ascii="Calibri" w:eastAsia="Calibri" w:hAnsi="Calibri" w:cs="Calibri"/>
          <w:color w:val="000000" w:themeColor="text1"/>
          <w:lang w:val="en-GB"/>
        </w:rPr>
        <w:t xml:space="preserve"> </w:t>
      </w:r>
    </w:p>
    <w:p w14:paraId="7A6B2B30" w14:textId="47EFA2FC" w:rsidR="001D60F8" w:rsidRDefault="43F7D297" w:rsidP="0AD40B91">
      <w:pPr>
        <w:spacing w:after="0"/>
        <w:rPr>
          <w:rFonts w:ascii="Calibri" w:eastAsia="Calibri" w:hAnsi="Calibri" w:cs="Calibri"/>
          <w:color w:val="000000" w:themeColor="text1"/>
        </w:rPr>
      </w:pPr>
      <w:hyperlink r:id="rId15">
        <w:r w:rsidRPr="0AD40B91">
          <w:rPr>
            <w:rStyle w:val="Hyperlink"/>
            <w:rFonts w:ascii="Calibri" w:eastAsia="Calibri" w:hAnsi="Calibri" w:cs="Calibri"/>
            <w:lang w:val="en-GB"/>
          </w:rPr>
          <w:t>https://ico.org.uk/make-a-complaint</w:t>
        </w:r>
      </w:hyperlink>
    </w:p>
    <w:p w14:paraId="2C078E63" w14:textId="4064485A" w:rsidR="001D60F8" w:rsidRDefault="001D60F8"/>
    <w:sectPr w:rsidR="001D60F8">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5B51B7"/>
    <w:rsid w:val="001D60F8"/>
    <w:rsid w:val="002C321A"/>
    <w:rsid w:val="006D466D"/>
    <w:rsid w:val="00BF0436"/>
    <w:rsid w:val="00DE7B56"/>
    <w:rsid w:val="00F37E1F"/>
    <w:rsid w:val="0AD40B91"/>
    <w:rsid w:val="105B51B7"/>
    <w:rsid w:val="43F7D297"/>
    <w:rsid w:val="4F5BD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E3062"/>
  <w15:chartTrackingRefBased/>
  <w15:docId w15:val="{FECACF48-EFFA-42CA-9D55-50A9BF9C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467886" w:themeColor="hyperlink"/>
      <w:u w:val="single"/>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ghton-hove.gov.uk/council-and-democracy/equality/our-equality-and-inclusion-policy-statement-and-strategy" TargetMode="External"/><Relationship Id="rId13" Type="http://schemas.openxmlformats.org/officeDocument/2006/relationships/hyperlink" Target="https://www.brighton-hove.gov.uk/dpo"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mailto:data.protection@brighton-hove.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righton-hove.gov.uk/privacy" TargetMode="External"/><Relationship Id="rId5" Type="http://schemas.openxmlformats.org/officeDocument/2006/relationships/settings" Target="settings.xml"/><Relationship Id="rId15" Type="http://schemas.openxmlformats.org/officeDocument/2006/relationships/hyperlink" Target="https://ico.org.uk/make-a-complaint" TargetMode="External"/><Relationship Id="rId10" Type="http://schemas.openxmlformats.org/officeDocument/2006/relationships/hyperlink" Target="https://www.brighton-hove.gov.uk/libraries-leisure-and-arts/libraries/library-byelaws" TargetMode="External"/><Relationship Id="rId4" Type="http://schemas.openxmlformats.org/officeDocument/2006/relationships/styles" Target="styles.xml"/><Relationship Id="rId9" Type="http://schemas.openxmlformats.org/officeDocument/2006/relationships/hyperlink" Target="https://www.brighton-hove.gov.uk/community-safety-partnership/prevent-preventing-terrorism" TargetMode="External"/><Relationship Id="rId14" Type="http://schemas.openxmlformats.org/officeDocument/2006/relationships/hyperlink" Target="https://ico.org.uk/global/contact-us/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03B93B77381F4480F2594638475C57" ma:contentTypeVersion="15" ma:contentTypeDescription="Create a new document." ma:contentTypeScope="" ma:versionID="18ed0541320e01ec461cee566c5100fd">
  <xsd:schema xmlns:xsd="http://www.w3.org/2001/XMLSchema" xmlns:xs="http://www.w3.org/2001/XMLSchema" xmlns:p="http://schemas.microsoft.com/office/2006/metadata/properties" xmlns:ns1="http://schemas.microsoft.com/sharepoint/v3" xmlns:ns2="1e45ae07-4df5-4046-8543-8873d298dd13" xmlns:ns3="dc82fc59-22e6-43ff-a8bc-ee5ff3379095" targetNamespace="http://schemas.microsoft.com/office/2006/metadata/properties" ma:root="true" ma:fieldsID="9e174636c9db6ed8534a69c62697b402" ns1:_="" ns2:_="" ns3:_="">
    <xsd:import namespace="http://schemas.microsoft.com/sharepoint/v3"/>
    <xsd:import namespace="1e45ae07-4df5-4046-8543-8873d298dd13"/>
    <xsd:import namespace="dc82fc59-22e6-43ff-a8bc-ee5ff33790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45ae07-4df5-4046-8543-8873d298d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82fc59-22e6-43ff-a8bc-ee5ff337909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6b7abd-0041-44fb-a40c-a6bf9227cef8}" ma:internalName="TaxCatchAll" ma:showField="CatchAllData" ma:web="dc82fc59-22e6-43ff-a8bc-ee5ff33790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c82fc59-22e6-43ff-a8bc-ee5ff3379095" xsi:nil="true"/>
    <_ip_UnifiedCompliancePolicyProperties xmlns="http://schemas.microsoft.com/sharepoint/v3" xsi:nil="true"/>
    <lcf76f155ced4ddcb4097134ff3c332f xmlns="1e45ae07-4df5-4046-8543-8873d298dd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985099-C437-4E12-AE3C-836844632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45ae07-4df5-4046-8543-8873d298dd13"/>
    <ds:schemaRef ds:uri="dc82fc59-22e6-43ff-a8bc-ee5ff3379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83470-3B86-4F4A-B901-87ADD40F7A64}">
  <ds:schemaRefs>
    <ds:schemaRef ds:uri="http://schemas.microsoft.com/sharepoint/v3/contenttype/forms"/>
  </ds:schemaRefs>
</ds:datastoreItem>
</file>

<file path=customXml/itemProps3.xml><?xml version="1.0" encoding="utf-8"?>
<ds:datastoreItem xmlns:ds="http://schemas.openxmlformats.org/officeDocument/2006/customXml" ds:itemID="{DC3026B3-4F42-42A1-8435-E57B5FB5A7A8}">
  <ds:schemaRefs>
    <ds:schemaRef ds:uri="http://schemas.microsoft.com/office/2006/metadata/properties"/>
    <ds:schemaRef ds:uri="http://schemas.microsoft.com/office/infopath/2007/PartnerControls"/>
    <ds:schemaRef ds:uri="http://schemas.microsoft.com/sharepoint/v3"/>
    <ds:schemaRef ds:uri="dc82fc59-22e6-43ff-a8bc-ee5ff3379095"/>
    <ds:schemaRef ds:uri="1e45ae07-4df5-4046-8543-8873d298dd1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1055</Words>
  <Characters>6017</Characters>
  <Application>Microsoft Office Word</Application>
  <DocSecurity>0</DocSecurity>
  <Lines>50</Lines>
  <Paragraphs>14</Paragraphs>
  <ScaleCrop>false</ScaleCrop>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Tremain</dc:creator>
  <cp:keywords/>
  <dc:description/>
  <cp:lastModifiedBy>Beverley Leonard</cp:lastModifiedBy>
  <cp:revision>2</cp:revision>
  <dcterms:created xsi:type="dcterms:W3CDTF">2026-07-09T11:12:00Z</dcterms:created>
  <dcterms:modified xsi:type="dcterms:W3CDTF">2026-07-09T11:12:00Z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0x010100C403B93B77381F4480F2594638475C57</vt:lpwstr>
  </property>
  <property fmtid="{D5CDD505-2E9C-101B-9397-08002B2CF9AE}" pid="3" name="MediaServiceImageTags">
    <vt:lpwstr/>
  </property>
</Properties>
</file>